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9CB" w:rsidRDefault="00FE0C9F">
      <w:pPr>
        <w:pStyle w:val="Corpsdetexte"/>
        <w:spacing w:before="0"/>
        <w:ind w:left="220"/>
        <w:rPr>
          <w:rFonts w:ascii="Times New Roman"/>
          <w:b w:val="0"/>
          <w:sz w:val="20"/>
        </w:rPr>
      </w:pPr>
      <w:r>
        <w:rPr>
          <w:rFonts w:ascii="Times New Roman"/>
          <w:b w:val="0"/>
          <w:noProof/>
          <w:sz w:val="20"/>
          <w:lang w:eastAsia="fr-FR"/>
        </w:rPr>
        <w:drawing>
          <wp:inline distT="0" distB="0" distL="0" distR="0">
            <wp:extent cx="1758890" cy="491490"/>
            <wp:effectExtent l="0" t="0" r="0" b="0"/>
            <wp:docPr id="1" name="image1.jpeg" descr="N:\DRH2 - COMMUN\Charte Graphique 2017\Nouvea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58890" cy="491490"/>
                    </a:xfrm>
                    <a:prstGeom prst="rect">
                      <a:avLst/>
                    </a:prstGeom>
                  </pic:spPr>
                </pic:pic>
              </a:graphicData>
            </a:graphic>
          </wp:inline>
        </w:drawing>
      </w:r>
    </w:p>
    <w:p w:rsidR="00D869CB" w:rsidRDefault="00D869CB">
      <w:pPr>
        <w:pStyle w:val="Corpsdetexte"/>
        <w:spacing w:before="5"/>
        <w:rPr>
          <w:rFonts w:ascii="Times New Roman"/>
          <w:b w:val="0"/>
          <w:sz w:val="16"/>
        </w:rPr>
      </w:pPr>
    </w:p>
    <w:p w:rsidR="00D869CB" w:rsidRDefault="00EB1660" w:rsidP="00D02B1A">
      <w:pPr>
        <w:pStyle w:val="Corpsdetexte"/>
        <w:spacing w:before="56"/>
        <w:ind w:left="4536" w:right="197"/>
        <w:jc w:val="right"/>
        <w:rPr>
          <w:color w:val="FF0000"/>
          <w:sz w:val="28"/>
          <w:szCs w:val="28"/>
        </w:rPr>
      </w:pPr>
      <w:r>
        <w:rPr>
          <w:color w:val="FF0000"/>
          <w:sz w:val="28"/>
          <w:szCs w:val="28"/>
        </w:rPr>
        <w:t>Post-</w:t>
      </w:r>
      <w:r w:rsidR="0075294E">
        <w:rPr>
          <w:color w:val="FF0000"/>
          <w:sz w:val="28"/>
          <w:szCs w:val="28"/>
        </w:rPr>
        <w:t>doctorat</w:t>
      </w:r>
      <w:r w:rsidR="00BB2D71">
        <w:rPr>
          <w:color w:val="FF0000"/>
          <w:sz w:val="28"/>
          <w:szCs w:val="28"/>
        </w:rPr>
        <w:t xml:space="preserve"> en sociologie</w:t>
      </w:r>
    </w:p>
    <w:p w:rsidR="00D869CB" w:rsidRDefault="00336548">
      <w:pPr>
        <w:pStyle w:val="Corpsdetexte"/>
        <w:spacing w:before="7"/>
        <w:rPr>
          <w:sz w:val="16"/>
        </w:rPr>
      </w:pPr>
      <w:r>
        <w:rPr>
          <w:noProof/>
          <w:lang w:eastAsia="fr-FR"/>
        </w:rPr>
        <mc:AlternateContent>
          <mc:Choice Requires="wps">
            <w:drawing>
              <wp:anchor distT="0" distB="0" distL="0" distR="0" simplePos="0" relativeHeight="251657728" behindDoc="1" locked="0" layoutInCell="1" allowOverlap="1">
                <wp:simplePos x="0" y="0"/>
                <wp:positionH relativeFrom="page">
                  <wp:posOffset>385445</wp:posOffset>
                </wp:positionH>
                <wp:positionV relativeFrom="paragraph">
                  <wp:posOffset>157480</wp:posOffset>
                </wp:positionV>
                <wp:extent cx="6790690" cy="1074420"/>
                <wp:effectExtent l="0" t="0" r="10160" b="114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107442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B1660" w:rsidRPr="00336548" w:rsidRDefault="00EB1660" w:rsidP="00336548">
                            <w:pPr>
                              <w:pStyle w:val="Corpsdetexte"/>
                              <w:spacing w:line="278" w:lineRule="auto"/>
                              <w:ind w:left="158" w:right="-85" w:hanging="51"/>
                              <w:rPr>
                                <w:rFonts w:ascii="Arial" w:hAnsi="Arial" w:cs="Arial"/>
                                <w:sz w:val="20"/>
                              </w:rPr>
                            </w:pPr>
                            <w:r w:rsidRPr="00336548">
                              <w:rPr>
                                <w:rFonts w:ascii="Arial" w:hAnsi="Arial" w:cs="Arial"/>
                                <w:sz w:val="20"/>
                              </w:rPr>
                              <w:t xml:space="preserve">Contrat </w:t>
                            </w:r>
                            <w:proofErr w:type="spellStart"/>
                            <w:r w:rsidRPr="00336548">
                              <w:rPr>
                                <w:rFonts w:ascii="Arial" w:hAnsi="Arial" w:cs="Arial"/>
                                <w:sz w:val="20"/>
                              </w:rPr>
                              <w:t>post</w:t>
                            </w:r>
                            <w:r>
                              <w:rPr>
                                <w:rFonts w:ascii="Arial" w:hAnsi="Arial" w:cs="Arial"/>
                                <w:sz w:val="20"/>
                              </w:rPr>
                              <w:t>-</w:t>
                            </w:r>
                            <w:r w:rsidRPr="00336548">
                              <w:rPr>
                                <w:rFonts w:ascii="Arial" w:hAnsi="Arial" w:cs="Arial"/>
                                <w:sz w:val="20"/>
                              </w:rPr>
                              <w:t>doctoral</w:t>
                            </w:r>
                            <w:proofErr w:type="spellEnd"/>
                            <w:r w:rsidRPr="00336548">
                              <w:rPr>
                                <w:rFonts w:ascii="Arial" w:hAnsi="Arial" w:cs="Arial"/>
                                <w:sz w:val="20"/>
                              </w:rPr>
                              <w:t xml:space="preserve"> de 24 mois (1er novembre 2024-2026)</w:t>
                            </w:r>
                          </w:p>
                          <w:p w:rsidR="00EB1660" w:rsidRPr="00336548" w:rsidRDefault="00EB1660" w:rsidP="00BB2D71">
                            <w:pPr>
                              <w:pStyle w:val="Corpsdetexte"/>
                              <w:spacing w:line="278" w:lineRule="auto"/>
                              <w:ind w:left="158" w:right="5496" w:hanging="51"/>
                              <w:rPr>
                                <w:rFonts w:ascii="Arial" w:hAnsi="Arial" w:cs="Arial"/>
                                <w:sz w:val="20"/>
                              </w:rPr>
                            </w:pPr>
                            <w:r w:rsidRPr="00336548">
                              <w:rPr>
                                <w:rFonts w:ascii="Arial" w:hAnsi="Arial" w:cs="Arial"/>
                                <w:sz w:val="20"/>
                              </w:rPr>
                              <w:t xml:space="preserve">Domaine </w:t>
                            </w:r>
                          </w:p>
                          <w:p w:rsidR="00EB1660" w:rsidRPr="00336548" w:rsidRDefault="00EB1660" w:rsidP="00BB2D71">
                            <w:pPr>
                              <w:pStyle w:val="Corpsdetexte"/>
                              <w:spacing w:line="278" w:lineRule="auto"/>
                              <w:ind w:left="158" w:right="56" w:hanging="51"/>
                              <w:rPr>
                                <w:rFonts w:ascii="Arial" w:hAnsi="Arial" w:cs="Arial"/>
                                <w:sz w:val="20"/>
                              </w:rPr>
                            </w:pPr>
                            <w:r w:rsidRPr="00336548">
                              <w:rPr>
                                <w:rFonts w:ascii="Arial" w:hAnsi="Arial" w:cs="Arial"/>
                                <w:sz w:val="20"/>
                              </w:rPr>
                              <w:t>●</w:t>
                            </w:r>
                            <w:r w:rsidRPr="00336548">
                              <w:rPr>
                                <w:rFonts w:ascii="Arial" w:hAnsi="Arial" w:cs="Arial"/>
                                <w:sz w:val="20"/>
                              </w:rPr>
                              <w:tab/>
                              <w:t>Sociologie de l'enseignement supérieur ou sociologie des politiques publiques</w:t>
                            </w:r>
                          </w:p>
                          <w:p w:rsidR="00EB1660" w:rsidRDefault="00EB1660" w:rsidP="00BB2D71">
                            <w:pPr>
                              <w:pStyle w:val="Corpsdetexte"/>
                              <w:spacing w:line="278" w:lineRule="auto"/>
                              <w:ind w:left="158" w:right="56" w:hanging="51"/>
                              <w:rPr>
                                <w:rFonts w:ascii="Arial" w:hAnsi="Arial" w:cs="Arial"/>
                                <w:sz w:val="20"/>
                              </w:rPr>
                            </w:pPr>
                            <w:r w:rsidRPr="00336548">
                              <w:rPr>
                                <w:rFonts w:ascii="Arial" w:hAnsi="Arial" w:cs="Arial"/>
                                <w:sz w:val="20"/>
                              </w:rPr>
                              <w:t>●</w:t>
                            </w:r>
                            <w:r w:rsidRPr="00336548">
                              <w:rPr>
                                <w:rFonts w:ascii="Arial" w:hAnsi="Arial" w:cs="Arial"/>
                                <w:sz w:val="20"/>
                              </w:rPr>
                              <w:tab/>
                              <w:t>D’autres profils disciplinaires peuvent être envisagés</w:t>
                            </w:r>
                          </w:p>
                          <w:p w:rsidR="00EB1660" w:rsidRDefault="00EB1660" w:rsidP="00BB2D71">
                            <w:pPr>
                              <w:pStyle w:val="Corpsdetexte"/>
                              <w:spacing w:line="278" w:lineRule="auto"/>
                              <w:ind w:left="158" w:right="56" w:hanging="51"/>
                              <w:rPr>
                                <w:rFonts w:ascii="Arial" w:hAnsi="Arial" w:cs="Arial"/>
                                <w:sz w:val="20"/>
                              </w:rPr>
                            </w:pPr>
                            <w:r w:rsidRPr="008C23A7">
                              <w:rPr>
                                <w:rFonts w:ascii="Arial" w:hAnsi="Arial" w:cs="Arial"/>
                                <w:sz w:val="20"/>
                              </w:rPr>
                              <w:t>Localisation : Université Paris Nanterre</w:t>
                            </w:r>
                          </w:p>
                          <w:p w:rsidR="00EB1660" w:rsidRPr="00336548" w:rsidRDefault="00EB1660" w:rsidP="00BB2D71">
                            <w:pPr>
                              <w:pStyle w:val="Corpsdetexte"/>
                              <w:spacing w:line="278" w:lineRule="auto"/>
                              <w:ind w:left="158" w:right="56" w:hanging="51"/>
                              <w:rPr>
                                <w:rFonts w:ascii="Arial" w:hAnsi="Arial" w:cs="Arial"/>
                                <w:sz w:val="20"/>
                              </w:rPr>
                            </w:pPr>
                          </w:p>
                          <w:p w:rsidR="00EB1660" w:rsidRDefault="00EB1660" w:rsidP="00336548">
                            <w:pPr>
                              <w:pStyle w:val="Corpsdetexte"/>
                              <w:spacing w:line="278" w:lineRule="auto"/>
                              <w:ind w:right="549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5pt;margin-top:12.4pt;width:534.7pt;height:84.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NWhAIAABkFAAAOAAAAZHJzL2Uyb0RvYy54bWysVNuO2yAQfa/Uf0C8Z22nbi7WOqttnFSV&#10;thdptx9AAMeoGFwgsbdV/70DxNls96Wq6gc89gyHOTNnuL4ZWomO3FihVYmzqxQjrqhmQu1L/PVh&#10;O1lgZB1RjEiteIkfucU3q9evrvuu4FPdaMm4QQCibNF3JW6c64oksbThLbFXuuMKnLU2LXHwafYJ&#10;M6QH9FYm0zSdJb02rDOacmvhbxWdeBXw65pT97muLXdIlhhyc2E1Yd35NVldk2JvSNcIekqD/EMW&#10;LREKDj1DVcQRdDDiBVQrqNFW1+6K6jbRdS0oDxyATZb+wea+IR0PXKA4tjuXyf4/WPrp+MUgwUo8&#10;xUiRFlr0wAeH3ukBTX11+s4WEHTfQZgb4Dd0OTC13Z2m3yxSet0Qtee3xui+4YRBdpnfmVxsjTjW&#10;g+z6j5rBMeTgdAAaatP60kExEKBDlx7PnfGpUPg5my/T2RJcFHxZOs/zaehdQopxe2ese891i7xR&#10;YgOtD/DkeGedT4cUY4g/TemtkDK0XyrUwxHpch6JaSmYd/owa/a7tTToSLyAwhO4gecyzCNXxDYx&#10;LriitFrhQN9StCVenHeTwtdpo1g43hEhow0pSuVPBdqQ9MmKOvq5TJebxWaRT/LpbDPJ06qa3G7X&#10;+WS2zeZvqzfVel1lvzyBLC8awRhXnsOo6Sz/O82cpiuq8azqZ1yflWQbnpclSZ6nEcoPrMZ3YBcE&#10;4jUR1eGG3QAF8arZafYIUjE6zivcL2A02vzAqIdZLbH9fiCGYyQ/KJCbH+zRMKOxGw2iKGwtscMo&#10;mmsXL4BDZ8S+AeQoaKVvQZK1CGJ5yuIkZJi/kPzprvADfvkdop5utNVvAAAA//8DAFBLAwQUAAYA&#10;CAAAACEA/4RNk94AAAAKAQAADwAAAGRycy9kb3ducmV2LnhtbEyPzU7DMBCE70i8g7VI3Kidpj80&#10;xKkqBJw4tIEHcONtEhGvo9htwtuzPdHbjmY0+02+nVwnLjiE1pOGZKZAIFXetlRr+P56f3oGEaIh&#10;azpPqOEXA2yL+7vcZNaPdMBLGWvBJRQyo6GJsc+kDFWDzoSZ75HYO/nBmchyqKUdzMjlrpNzpVbS&#10;mZb4Q2N6fG2w+inPTsPpox/Xm3Ia1fKw33/SW7pbYqr148O0ewERcYr/YbjiMzoUzHT0Z7JBdBpW&#10;as1JDfMFL7j6SaoSEEe+NgsFssjl7YTiDwAA//8DAFBLAQItABQABgAIAAAAIQC2gziS/gAAAOEB&#10;AAATAAAAAAAAAAAAAAAAAAAAAABbQ29udGVudF9UeXBlc10ueG1sUEsBAi0AFAAGAAgAAAAhADj9&#10;If/WAAAAlAEAAAsAAAAAAAAAAAAAAAAALwEAAF9yZWxzLy5yZWxzUEsBAi0AFAAGAAgAAAAhAC1l&#10;41aEAgAAGQUAAA4AAAAAAAAAAAAAAAAALgIAAGRycy9lMm9Eb2MueG1sUEsBAi0AFAAGAAgAAAAh&#10;AP+ETZPeAAAACgEAAA8AAAAAAAAAAAAAAAAA3gQAAGRycy9kb3ducmV2LnhtbFBLBQYAAAAABAAE&#10;APMAAADpBQAAAAA=&#10;" filled="f" strokeweight=".16936mm">
                <v:textbox inset="0,0,0,0">
                  <w:txbxContent>
                    <w:p w:rsidR="00EB1660" w:rsidRPr="00336548" w:rsidRDefault="00EB1660" w:rsidP="00336548">
                      <w:pPr>
                        <w:pStyle w:val="Corpsdetexte"/>
                        <w:spacing w:line="278" w:lineRule="auto"/>
                        <w:ind w:left="158" w:right="-85" w:hanging="51"/>
                        <w:rPr>
                          <w:rFonts w:ascii="Arial" w:hAnsi="Arial" w:cs="Arial"/>
                          <w:sz w:val="20"/>
                        </w:rPr>
                      </w:pPr>
                      <w:r w:rsidRPr="00336548">
                        <w:rPr>
                          <w:rFonts w:ascii="Arial" w:hAnsi="Arial" w:cs="Arial"/>
                          <w:sz w:val="20"/>
                        </w:rPr>
                        <w:t xml:space="preserve">Contrat </w:t>
                      </w:r>
                      <w:proofErr w:type="spellStart"/>
                      <w:r w:rsidRPr="00336548">
                        <w:rPr>
                          <w:rFonts w:ascii="Arial" w:hAnsi="Arial" w:cs="Arial"/>
                          <w:sz w:val="20"/>
                        </w:rPr>
                        <w:t>post</w:t>
                      </w:r>
                      <w:r>
                        <w:rPr>
                          <w:rFonts w:ascii="Arial" w:hAnsi="Arial" w:cs="Arial"/>
                          <w:sz w:val="20"/>
                        </w:rPr>
                        <w:t>-</w:t>
                      </w:r>
                      <w:r w:rsidRPr="00336548">
                        <w:rPr>
                          <w:rFonts w:ascii="Arial" w:hAnsi="Arial" w:cs="Arial"/>
                          <w:sz w:val="20"/>
                        </w:rPr>
                        <w:t>doctoral</w:t>
                      </w:r>
                      <w:proofErr w:type="spellEnd"/>
                      <w:r w:rsidRPr="00336548">
                        <w:rPr>
                          <w:rFonts w:ascii="Arial" w:hAnsi="Arial" w:cs="Arial"/>
                          <w:sz w:val="20"/>
                        </w:rPr>
                        <w:t xml:space="preserve"> de 24 mois (1er novembre 2024-2026)</w:t>
                      </w:r>
                    </w:p>
                    <w:p w:rsidR="00EB1660" w:rsidRPr="00336548" w:rsidRDefault="00EB1660" w:rsidP="00BB2D71">
                      <w:pPr>
                        <w:pStyle w:val="Corpsdetexte"/>
                        <w:spacing w:line="278" w:lineRule="auto"/>
                        <w:ind w:left="158" w:right="5496" w:hanging="51"/>
                        <w:rPr>
                          <w:rFonts w:ascii="Arial" w:hAnsi="Arial" w:cs="Arial"/>
                          <w:sz w:val="20"/>
                        </w:rPr>
                      </w:pPr>
                      <w:r w:rsidRPr="00336548">
                        <w:rPr>
                          <w:rFonts w:ascii="Arial" w:hAnsi="Arial" w:cs="Arial"/>
                          <w:sz w:val="20"/>
                        </w:rPr>
                        <w:t xml:space="preserve">Domaine </w:t>
                      </w:r>
                    </w:p>
                    <w:p w:rsidR="00EB1660" w:rsidRPr="00336548" w:rsidRDefault="00EB1660" w:rsidP="00BB2D71">
                      <w:pPr>
                        <w:pStyle w:val="Corpsdetexte"/>
                        <w:spacing w:line="278" w:lineRule="auto"/>
                        <w:ind w:left="158" w:right="56" w:hanging="51"/>
                        <w:rPr>
                          <w:rFonts w:ascii="Arial" w:hAnsi="Arial" w:cs="Arial"/>
                          <w:sz w:val="20"/>
                        </w:rPr>
                      </w:pPr>
                      <w:r w:rsidRPr="00336548">
                        <w:rPr>
                          <w:rFonts w:ascii="Arial" w:hAnsi="Arial" w:cs="Arial"/>
                          <w:sz w:val="20"/>
                        </w:rPr>
                        <w:t>●</w:t>
                      </w:r>
                      <w:r w:rsidRPr="00336548">
                        <w:rPr>
                          <w:rFonts w:ascii="Arial" w:hAnsi="Arial" w:cs="Arial"/>
                          <w:sz w:val="20"/>
                        </w:rPr>
                        <w:tab/>
                        <w:t>Sociologie de l'enseignement supérieur ou sociologie des politiques publiques</w:t>
                      </w:r>
                    </w:p>
                    <w:p w:rsidR="00EB1660" w:rsidRDefault="00EB1660" w:rsidP="00BB2D71">
                      <w:pPr>
                        <w:pStyle w:val="Corpsdetexte"/>
                        <w:spacing w:line="278" w:lineRule="auto"/>
                        <w:ind w:left="158" w:right="56" w:hanging="51"/>
                        <w:rPr>
                          <w:rFonts w:ascii="Arial" w:hAnsi="Arial" w:cs="Arial"/>
                          <w:sz w:val="20"/>
                        </w:rPr>
                      </w:pPr>
                      <w:r w:rsidRPr="00336548">
                        <w:rPr>
                          <w:rFonts w:ascii="Arial" w:hAnsi="Arial" w:cs="Arial"/>
                          <w:sz w:val="20"/>
                        </w:rPr>
                        <w:t>●</w:t>
                      </w:r>
                      <w:r w:rsidRPr="00336548">
                        <w:rPr>
                          <w:rFonts w:ascii="Arial" w:hAnsi="Arial" w:cs="Arial"/>
                          <w:sz w:val="20"/>
                        </w:rPr>
                        <w:tab/>
                        <w:t>D’autres profils disciplinaires peuvent être envisagés</w:t>
                      </w:r>
                    </w:p>
                    <w:p w:rsidR="00EB1660" w:rsidRDefault="00EB1660" w:rsidP="00BB2D71">
                      <w:pPr>
                        <w:pStyle w:val="Corpsdetexte"/>
                        <w:spacing w:line="278" w:lineRule="auto"/>
                        <w:ind w:left="158" w:right="56" w:hanging="51"/>
                        <w:rPr>
                          <w:rFonts w:ascii="Arial" w:hAnsi="Arial" w:cs="Arial"/>
                          <w:sz w:val="20"/>
                        </w:rPr>
                      </w:pPr>
                      <w:r w:rsidRPr="008C23A7">
                        <w:rPr>
                          <w:rFonts w:ascii="Arial" w:hAnsi="Arial" w:cs="Arial"/>
                          <w:sz w:val="20"/>
                        </w:rPr>
                        <w:t>Localisation : Université Paris Nanterre</w:t>
                      </w:r>
                    </w:p>
                    <w:p w:rsidR="00EB1660" w:rsidRPr="00336548" w:rsidRDefault="00EB1660" w:rsidP="00BB2D71">
                      <w:pPr>
                        <w:pStyle w:val="Corpsdetexte"/>
                        <w:spacing w:line="278" w:lineRule="auto"/>
                        <w:ind w:left="158" w:right="56" w:hanging="51"/>
                        <w:rPr>
                          <w:rFonts w:ascii="Arial" w:hAnsi="Arial" w:cs="Arial"/>
                          <w:sz w:val="20"/>
                        </w:rPr>
                      </w:pPr>
                    </w:p>
                    <w:p w:rsidR="00EB1660" w:rsidRDefault="00EB1660" w:rsidP="00336548">
                      <w:pPr>
                        <w:pStyle w:val="Corpsdetexte"/>
                        <w:spacing w:line="278" w:lineRule="auto"/>
                        <w:ind w:right="5496"/>
                      </w:pPr>
                    </w:p>
                  </w:txbxContent>
                </v:textbox>
                <w10:wrap type="topAndBottom" anchorx="page"/>
              </v:shape>
            </w:pict>
          </mc:Fallback>
        </mc:AlternateContent>
      </w:r>
    </w:p>
    <w:p w:rsidR="00D869CB" w:rsidRDefault="00D869CB">
      <w:pPr>
        <w:pStyle w:val="Corpsdetexte"/>
        <w:spacing w:before="11" w:after="1"/>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7799"/>
      </w:tblGrid>
      <w:tr w:rsidR="00D869CB" w:rsidTr="008C23A7">
        <w:trPr>
          <w:trHeight w:val="5960"/>
        </w:trPr>
        <w:tc>
          <w:tcPr>
            <w:tcW w:w="2943" w:type="dxa"/>
          </w:tcPr>
          <w:p w:rsidR="00D869CB" w:rsidRDefault="00FE0C9F" w:rsidP="008C23A7">
            <w:pPr>
              <w:pStyle w:val="TableParagraph"/>
              <w:ind w:left="107" w:right="1363"/>
              <w:rPr>
                <w:rFonts w:ascii="Arial"/>
                <w:b/>
                <w:sz w:val="20"/>
              </w:rPr>
            </w:pPr>
            <w:r>
              <w:rPr>
                <w:rFonts w:ascii="Arial"/>
                <w:b/>
                <w:spacing w:val="-1"/>
                <w:sz w:val="20"/>
              </w:rPr>
              <w:t>Environnement</w:t>
            </w:r>
            <w:r>
              <w:rPr>
                <w:rFonts w:ascii="Arial"/>
                <w:b/>
                <w:spacing w:val="-53"/>
                <w:sz w:val="20"/>
              </w:rPr>
              <w:t xml:space="preserve"> </w:t>
            </w:r>
            <w:r>
              <w:rPr>
                <w:rFonts w:ascii="Arial"/>
                <w:b/>
                <w:sz w:val="20"/>
              </w:rPr>
              <w:t>professionnel</w:t>
            </w:r>
          </w:p>
        </w:tc>
        <w:tc>
          <w:tcPr>
            <w:tcW w:w="7799" w:type="dxa"/>
          </w:tcPr>
          <w:p w:rsidR="008C23A7" w:rsidRDefault="008C23A7" w:rsidP="008C23A7">
            <w:pPr>
              <w:pStyle w:val="TableParagraph"/>
              <w:ind w:left="107" w:right="199"/>
              <w:jc w:val="both"/>
              <w:rPr>
                <w:sz w:val="20"/>
              </w:rPr>
            </w:pPr>
            <w:r w:rsidRPr="008C23A7">
              <w:rPr>
                <w:sz w:val="20"/>
              </w:rPr>
              <w:t>L’Université Paris Nanterre est une université pluridisciplinaire dont l’offre de formation</w:t>
            </w:r>
            <w:r>
              <w:rPr>
                <w:sz w:val="20"/>
              </w:rPr>
              <w:t xml:space="preserve"> </w:t>
            </w:r>
            <w:r w:rsidRPr="008C23A7">
              <w:rPr>
                <w:sz w:val="20"/>
              </w:rPr>
              <w:t>et les activités de recherche couvrent le large éventail des sciences humaines et</w:t>
            </w:r>
            <w:r>
              <w:rPr>
                <w:sz w:val="20"/>
              </w:rPr>
              <w:t xml:space="preserve"> </w:t>
            </w:r>
            <w:r w:rsidRPr="008C23A7">
              <w:rPr>
                <w:sz w:val="20"/>
              </w:rPr>
              <w:t>sociales, des lettres et des langues, des sciences juridiques, économiques et de</w:t>
            </w:r>
            <w:r>
              <w:rPr>
                <w:sz w:val="20"/>
              </w:rPr>
              <w:t xml:space="preserve"> </w:t>
            </w:r>
            <w:r w:rsidRPr="008C23A7">
              <w:rPr>
                <w:sz w:val="20"/>
              </w:rPr>
              <w:t>gestion, de la technologie, de la culture et des arts, des sciences de l’information et de</w:t>
            </w:r>
            <w:r>
              <w:rPr>
                <w:sz w:val="20"/>
              </w:rPr>
              <w:t xml:space="preserve"> </w:t>
            </w:r>
            <w:r w:rsidRPr="008C23A7">
              <w:rPr>
                <w:sz w:val="20"/>
              </w:rPr>
              <w:t>la communication, et des activités physiques et sportives. L’établissement assure aussi</w:t>
            </w:r>
            <w:r>
              <w:rPr>
                <w:sz w:val="20"/>
              </w:rPr>
              <w:t xml:space="preserve"> </w:t>
            </w:r>
            <w:r w:rsidRPr="008C23A7">
              <w:rPr>
                <w:sz w:val="20"/>
              </w:rPr>
              <w:t>pleinement sa responsabilité sociale, et plus précisément dans les domaines de la</w:t>
            </w:r>
            <w:r>
              <w:rPr>
                <w:sz w:val="20"/>
              </w:rPr>
              <w:t xml:space="preserve"> </w:t>
            </w:r>
            <w:r w:rsidRPr="008C23A7">
              <w:rPr>
                <w:sz w:val="20"/>
              </w:rPr>
              <w:t>transition énergétique, de la lutte contre les précarités, de la transformation de</w:t>
            </w:r>
            <w:r>
              <w:rPr>
                <w:sz w:val="20"/>
              </w:rPr>
              <w:t xml:space="preserve"> </w:t>
            </w:r>
            <w:r w:rsidRPr="008C23A7">
              <w:rPr>
                <w:sz w:val="20"/>
              </w:rPr>
              <w:t>l’organisation du travail et de la transformation numérique. Enfin, le déploiement des</w:t>
            </w:r>
            <w:r>
              <w:rPr>
                <w:sz w:val="20"/>
              </w:rPr>
              <w:t xml:space="preserve"> </w:t>
            </w:r>
            <w:r w:rsidRPr="008C23A7">
              <w:rPr>
                <w:sz w:val="20"/>
              </w:rPr>
              <w:t>relations partenariales, territoriales, nationales et internationales, concerne tous ses</w:t>
            </w:r>
            <w:r>
              <w:rPr>
                <w:sz w:val="20"/>
              </w:rPr>
              <w:t xml:space="preserve"> </w:t>
            </w:r>
            <w:r w:rsidRPr="008C23A7">
              <w:rPr>
                <w:sz w:val="20"/>
              </w:rPr>
              <w:t>champs d’activité.</w:t>
            </w:r>
          </w:p>
          <w:p w:rsidR="008C23A7" w:rsidRDefault="008C23A7" w:rsidP="008C23A7">
            <w:pPr>
              <w:pStyle w:val="TableParagraph"/>
              <w:ind w:left="107" w:right="199"/>
              <w:jc w:val="both"/>
              <w:rPr>
                <w:sz w:val="20"/>
              </w:rPr>
            </w:pPr>
          </w:p>
          <w:p w:rsidR="008C23A7" w:rsidRPr="008C23A7" w:rsidRDefault="008C23A7" w:rsidP="008C23A7">
            <w:pPr>
              <w:pStyle w:val="TableParagraph"/>
              <w:ind w:left="107" w:right="199"/>
              <w:jc w:val="both"/>
              <w:rPr>
                <w:sz w:val="20"/>
              </w:rPr>
            </w:pPr>
            <w:r w:rsidRPr="008C23A7">
              <w:rPr>
                <w:sz w:val="20"/>
              </w:rPr>
              <w:t>L’établissement est doté d’un budget de 200M€ et d</w:t>
            </w:r>
            <w:r>
              <w:rPr>
                <w:sz w:val="20"/>
              </w:rPr>
              <w:t xml:space="preserve">e 2 300 personnels enseignants, </w:t>
            </w:r>
            <w:r w:rsidRPr="008C23A7">
              <w:rPr>
                <w:sz w:val="20"/>
              </w:rPr>
              <w:t>administratifs et techniques. Il accueille chaque année 3</w:t>
            </w:r>
            <w:r>
              <w:rPr>
                <w:sz w:val="20"/>
              </w:rPr>
              <w:t xml:space="preserve">5 000 étudiants et délivre près </w:t>
            </w:r>
            <w:r w:rsidRPr="008C23A7">
              <w:rPr>
                <w:sz w:val="20"/>
              </w:rPr>
              <w:t>de 300 diplômes.</w:t>
            </w:r>
          </w:p>
          <w:p w:rsidR="008C23A7" w:rsidRDefault="008C23A7" w:rsidP="008C23A7">
            <w:pPr>
              <w:pStyle w:val="TableParagraph"/>
              <w:ind w:left="107" w:right="199"/>
              <w:jc w:val="both"/>
              <w:rPr>
                <w:sz w:val="20"/>
              </w:rPr>
            </w:pPr>
            <w:r w:rsidRPr="008C23A7">
              <w:rPr>
                <w:sz w:val="20"/>
              </w:rPr>
              <w:t>L’établissement est implanté dans le département des Hauts de Seine, sur les sites de</w:t>
            </w:r>
            <w:r>
              <w:rPr>
                <w:sz w:val="20"/>
              </w:rPr>
              <w:t xml:space="preserve"> </w:t>
            </w:r>
            <w:r w:rsidRPr="008C23A7">
              <w:rPr>
                <w:sz w:val="20"/>
              </w:rPr>
              <w:t>Nanterre, Ville d’</w:t>
            </w:r>
            <w:proofErr w:type="spellStart"/>
            <w:r w:rsidRPr="008C23A7">
              <w:rPr>
                <w:sz w:val="20"/>
              </w:rPr>
              <w:t>Avray</w:t>
            </w:r>
            <w:proofErr w:type="spellEnd"/>
            <w:r w:rsidRPr="008C23A7">
              <w:rPr>
                <w:sz w:val="20"/>
              </w:rPr>
              <w:t>, Saint Cloud et sur le parvis de la Défense au Pôle Universitaire</w:t>
            </w:r>
            <w:r>
              <w:rPr>
                <w:sz w:val="20"/>
              </w:rPr>
              <w:t xml:space="preserve"> </w:t>
            </w:r>
            <w:r w:rsidRPr="008C23A7">
              <w:rPr>
                <w:sz w:val="20"/>
              </w:rPr>
              <w:t>Léonard de Vinci (PULV).</w:t>
            </w:r>
          </w:p>
          <w:p w:rsidR="008C23A7" w:rsidRDefault="008C23A7" w:rsidP="008C23A7">
            <w:pPr>
              <w:pStyle w:val="TableParagraph"/>
              <w:ind w:left="107" w:right="199"/>
              <w:jc w:val="both"/>
              <w:rPr>
                <w:sz w:val="20"/>
              </w:rPr>
            </w:pPr>
          </w:p>
          <w:p w:rsidR="00C172AC" w:rsidRPr="00C172AC" w:rsidRDefault="00C172AC" w:rsidP="00C172AC">
            <w:pPr>
              <w:pStyle w:val="TableParagraph"/>
              <w:ind w:left="107" w:right="199"/>
              <w:jc w:val="both"/>
              <w:rPr>
                <w:sz w:val="20"/>
              </w:rPr>
            </w:pPr>
            <w:r w:rsidRPr="00C172AC">
              <w:rPr>
                <w:sz w:val="20"/>
              </w:rPr>
              <w:t>La direction de la recherche et des études doct</w:t>
            </w:r>
            <w:r>
              <w:rPr>
                <w:sz w:val="20"/>
              </w:rPr>
              <w:t xml:space="preserve">orales (DRED) accompagne les 43 </w:t>
            </w:r>
            <w:r w:rsidRPr="00C172AC">
              <w:rPr>
                <w:sz w:val="20"/>
              </w:rPr>
              <w:t>unités de recherche de l’université pour toutes les q</w:t>
            </w:r>
            <w:r>
              <w:rPr>
                <w:sz w:val="20"/>
              </w:rPr>
              <w:t xml:space="preserve">uestions liées aux activités de </w:t>
            </w:r>
            <w:r w:rsidRPr="00C172AC">
              <w:rPr>
                <w:sz w:val="20"/>
              </w:rPr>
              <w:t>recherche de l’université.</w:t>
            </w:r>
          </w:p>
          <w:p w:rsidR="00C172AC" w:rsidRPr="00C172AC" w:rsidRDefault="00C172AC" w:rsidP="00C172AC">
            <w:pPr>
              <w:pStyle w:val="TableParagraph"/>
              <w:ind w:left="107" w:right="199"/>
              <w:jc w:val="both"/>
              <w:rPr>
                <w:sz w:val="20"/>
              </w:rPr>
            </w:pPr>
            <w:r w:rsidRPr="00C172AC">
              <w:rPr>
                <w:sz w:val="20"/>
              </w:rPr>
              <w:t xml:space="preserve">Porteuse notamment des projets UNISSON (« </w:t>
            </w:r>
            <w:proofErr w:type="spellStart"/>
            <w:r w:rsidRPr="00C172AC">
              <w:rPr>
                <w:sz w:val="20"/>
              </w:rPr>
              <w:t>ExcellencES</w:t>
            </w:r>
            <w:proofErr w:type="spellEnd"/>
            <w:r w:rsidRPr="00C172AC">
              <w:rPr>
                <w:sz w:val="20"/>
              </w:rPr>
              <w:t xml:space="preserve"> France 2030 ») et</w:t>
            </w:r>
          </w:p>
          <w:p w:rsidR="00C172AC" w:rsidRDefault="00C172AC" w:rsidP="00C172AC">
            <w:pPr>
              <w:pStyle w:val="TableParagraph"/>
              <w:ind w:left="107" w:right="199"/>
              <w:jc w:val="both"/>
              <w:rPr>
                <w:sz w:val="20"/>
              </w:rPr>
            </w:pPr>
            <w:r w:rsidRPr="00C172AC">
              <w:rPr>
                <w:sz w:val="20"/>
              </w:rPr>
              <w:t xml:space="preserve">Accélération (ANR PIA4 France 2030), l’université </w:t>
            </w:r>
            <w:r>
              <w:rPr>
                <w:sz w:val="20"/>
              </w:rPr>
              <w:t xml:space="preserve">est également labélisée Science </w:t>
            </w:r>
            <w:r w:rsidRPr="00C172AC">
              <w:rPr>
                <w:sz w:val="20"/>
              </w:rPr>
              <w:t>avec et pour la société (SAPS).</w:t>
            </w:r>
          </w:p>
          <w:p w:rsidR="00C172AC" w:rsidRDefault="00C172AC" w:rsidP="008C23A7">
            <w:pPr>
              <w:pStyle w:val="TableParagraph"/>
              <w:ind w:left="107" w:right="199"/>
              <w:jc w:val="both"/>
              <w:rPr>
                <w:sz w:val="20"/>
              </w:rPr>
            </w:pPr>
          </w:p>
          <w:p w:rsidR="00D869CB" w:rsidRDefault="00FE0C9F" w:rsidP="00EB1660">
            <w:pPr>
              <w:pStyle w:val="TableParagraph"/>
              <w:ind w:left="107" w:right="199"/>
              <w:jc w:val="both"/>
              <w:rPr>
                <w:sz w:val="20"/>
              </w:rPr>
            </w:pPr>
            <w:r>
              <w:rPr>
                <w:sz w:val="20"/>
              </w:rPr>
              <w:t>L’internationalisation</w:t>
            </w:r>
            <w:r>
              <w:rPr>
                <w:spacing w:val="28"/>
                <w:sz w:val="20"/>
              </w:rPr>
              <w:t xml:space="preserve"> </w:t>
            </w:r>
            <w:r>
              <w:rPr>
                <w:sz w:val="20"/>
              </w:rPr>
              <w:t>de</w:t>
            </w:r>
            <w:r>
              <w:rPr>
                <w:spacing w:val="28"/>
                <w:sz w:val="20"/>
              </w:rPr>
              <w:t xml:space="preserve"> </w:t>
            </w:r>
            <w:r>
              <w:rPr>
                <w:sz w:val="20"/>
              </w:rPr>
              <w:t>l’université</w:t>
            </w:r>
            <w:r>
              <w:rPr>
                <w:spacing w:val="32"/>
                <w:sz w:val="20"/>
              </w:rPr>
              <w:t xml:space="preserve"> </w:t>
            </w:r>
            <w:r>
              <w:rPr>
                <w:sz w:val="20"/>
              </w:rPr>
              <w:t>figure</w:t>
            </w:r>
            <w:r>
              <w:rPr>
                <w:spacing w:val="29"/>
                <w:sz w:val="20"/>
              </w:rPr>
              <w:t xml:space="preserve"> </w:t>
            </w:r>
            <w:r>
              <w:rPr>
                <w:sz w:val="20"/>
              </w:rPr>
              <w:t>parmi</w:t>
            </w:r>
            <w:r>
              <w:rPr>
                <w:spacing w:val="27"/>
                <w:sz w:val="20"/>
              </w:rPr>
              <w:t xml:space="preserve"> </w:t>
            </w:r>
            <w:r>
              <w:rPr>
                <w:sz w:val="20"/>
              </w:rPr>
              <w:t>les</w:t>
            </w:r>
            <w:r>
              <w:rPr>
                <w:spacing w:val="29"/>
                <w:sz w:val="20"/>
              </w:rPr>
              <w:t xml:space="preserve"> </w:t>
            </w:r>
            <w:r>
              <w:rPr>
                <w:sz w:val="20"/>
              </w:rPr>
              <w:t>grandes</w:t>
            </w:r>
            <w:r>
              <w:rPr>
                <w:spacing w:val="30"/>
                <w:sz w:val="20"/>
              </w:rPr>
              <w:t xml:space="preserve"> </w:t>
            </w:r>
            <w:r>
              <w:rPr>
                <w:sz w:val="20"/>
              </w:rPr>
              <w:t>priorités</w:t>
            </w:r>
            <w:r>
              <w:rPr>
                <w:spacing w:val="28"/>
                <w:sz w:val="20"/>
              </w:rPr>
              <w:t xml:space="preserve"> </w:t>
            </w:r>
            <w:r>
              <w:rPr>
                <w:sz w:val="20"/>
              </w:rPr>
              <w:t>stratégiques</w:t>
            </w:r>
            <w:r>
              <w:rPr>
                <w:spacing w:val="-53"/>
                <w:sz w:val="20"/>
              </w:rPr>
              <w:t xml:space="preserve"> </w:t>
            </w:r>
            <w:r>
              <w:rPr>
                <w:sz w:val="20"/>
              </w:rPr>
              <w:t>de l’établissement. Ses chercheurs sont inscrits dans les plus grands réseaux de</w:t>
            </w:r>
            <w:r>
              <w:rPr>
                <w:spacing w:val="1"/>
                <w:sz w:val="20"/>
              </w:rPr>
              <w:t xml:space="preserve"> </w:t>
            </w:r>
            <w:r>
              <w:rPr>
                <w:sz w:val="20"/>
              </w:rPr>
              <w:t>recherche internationaux. L’université</w:t>
            </w:r>
            <w:r>
              <w:rPr>
                <w:spacing w:val="1"/>
                <w:sz w:val="20"/>
              </w:rPr>
              <w:t xml:space="preserve"> </w:t>
            </w:r>
            <w:r>
              <w:rPr>
                <w:sz w:val="20"/>
              </w:rPr>
              <w:t>Paris</w:t>
            </w:r>
            <w:r>
              <w:rPr>
                <w:spacing w:val="1"/>
                <w:sz w:val="20"/>
              </w:rPr>
              <w:t xml:space="preserve"> </w:t>
            </w:r>
            <w:r>
              <w:rPr>
                <w:sz w:val="20"/>
              </w:rPr>
              <w:t>Nanterre</w:t>
            </w:r>
            <w:r>
              <w:rPr>
                <w:spacing w:val="1"/>
                <w:sz w:val="20"/>
              </w:rPr>
              <w:t xml:space="preserve"> </w:t>
            </w:r>
            <w:r>
              <w:rPr>
                <w:sz w:val="20"/>
              </w:rPr>
              <w:t>est</w:t>
            </w:r>
            <w:r>
              <w:rPr>
                <w:spacing w:val="1"/>
                <w:sz w:val="20"/>
              </w:rPr>
              <w:t xml:space="preserve"> </w:t>
            </w:r>
            <w:r>
              <w:rPr>
                <w:sz w:val="20"/>
              </w:rPr>
              <w:t>membre fondateur</w:t>
            </w:r>
            <w:r>
              <w:rPr>
                <w:spacing w:val="1"/>
                <w:sz w:val="20"/>
              </w:rPr>
              <w:t xml:space="preserve"> </w:t>
            </w:r>
            <w:r>
              <w:rPr>
                <w:sz w:val="20"/>
              </w:rPr>
              <w:t>de</w:t>
            </w:r>
            <w:r>
              <w:rPr>
                <w:spacing w:val="1"/>
                <w:sz w:val="20"/>
              </w:rPr>
              <w:t xml:space="preserve"> </w:t>
            </w:r>
            <w:proofErr w:type="spellStart"/>
            <w:r>
              <w:rPr>
                <w:rFonts w:ascii="Arial" w:hAnsi="Arial"/>
                <w:i/>
                <w:sz w:val="20"/>
              </w:rPr>
              <w:t>European</w:t>
            </w:r>
            <w:proofErr w:type="spellEnd"/>
            <w:r>
              <w:rPr>
                <w:rFonts w:ascii="Arial" w:hAnsi="Arial"/>
                <w:i/>
                <w:spacing w:val="1"/>
                <w:sz w:val="20"/>
              </w:rPr>
              <w:t xml:space="preserve"> </w:t>
            </w:r>
            <w:r>
              <w:rPr>
                <w:rFonts w:ascii="Arial" w:hAnsi="Arial"/>
                <w:i/>
                <w:sz w:val="20"/>
              </w:rPr>
              <w:t>Digital</w:t>
            </w:r>
            <w:r>
              <w:rPr>
                <w:rFonts w:ascii="Arial" w:hAnsi="Arial"/>
                <w:i/>
                <w:spacing w:val="1"/>
                <w:sz w:val="20"/>
              </w:rPr>
              <w:t xml:space="preserve"> </w:t>
            </w:r>
            <w:proofErr w:type="spellStart"/>
            <w:r>
              <w:rPr>
                <w:rFonts w:ascii="Arial" w:hAnsi="Arial"/>
                <w:i/>
                <w:sz w:val="20"/>
              </w:rPr>
              <w:t>UniverCity</w:t>
            </w:r>
            <w:proofErr w:type="spellEnd"/>
            <w:r>
              <w:rPr>
                <w:rFonts w:ascii="Arial" w:hAnsi="Arial"/>
                <w:i/>
                <w:spacing w:val="1"/>
                <w:sz w:val="20"/>
              </w:rPr>
              <w:t xml:space="preserve"> </w:t>
            </w:r>
            <w:r>
              <w:rPr>
                <w:sz w:val="20"/>
              </w:rPr>
              <w:t>(EDUC),</w:t>
            </w:r>
            <w:r>
              <w:rPr>
                <w:spacing w:val="1"/>
                <w:sz w:val="20"/>
              </w:rPr>
              <w:t xml:space="preserve"> </w:t>
            </w:r>
            <w:r>
              <w:rPr>
                <w:sz w:val="20"/>
              </w:rPr>
              <w:t>l’une</w:t>
            </w:r>
            <w:r>
              <w:rPr>
                <w:spacing w:val="1"/>
                <w:sz w:val="20"/>
              </w:rPr>
              <w:t xml:space="preserve"> </w:t>
            </w:r>
            <w:r>
              <w:rPr>
                <w:sz w:val="20"/>
              </w:rPr>
              <w:t>des</w:t>
            </w:r>
            <w:r>
              <w:rPr>
                <w:spacing w:val="1"/>
                <w:sz w:val="20"/>
              </w:rPr>
              <w:t xml:space="preserve"> </w:t>
            </w:r>
            <w:r>
              <w:rPr>
                <w:sz w:val="20"/>
              </w:rPr>
              <w:t>premières</w:t>
            </w:r>
            <w:r>
              <w:rPr>
                <w:spacing w:val="1"/>
                <w:sz w:val="20"/>
              </w:rPr>
              <w:t xml:space="preserve"> </w:t>
            </w:r>
            <w:r>
              <w:rPr>
                <w:sz w:val="20"/>
              </w:rPr>
              <w:t>alliances</w:t>
            </w:r>
            <w:r>
              <w:rPr>
                <w:spacing w:val="1"/>
                <w:sz w:val="20"/>
              </w:rPr>
              <w:t xml:space="preserve"> </w:t>
            </w:r>
            <w:r>
              <w:rPr>
                <w:sz w:val="20"/>
              </w:rPr>
              <w:t>d’universités</w:t>
            </w:r>
            <w:r>
              <w:rPr>
                <w:spacing w:val="1"/>
                <w:sz w:val="20"/>
              </w:rPr>
              <w:t xml:space="preserve"> </w:t>
            </w:r>
            <w:r>
              <w:rPr>
                <w:sz w:val="20"/>
              </w:rPr>
              <w:t>européennes</w:t>
            </w:r>
            <w:r>
              <w:rPr>
                <w:spacing w:val="1"/>
                <w:sz w:val="20"/>
              </w:rPr>
              <w:t xml:space="preserve"> </w:t>
            </w:r>
            <w:r>
              <w:rPr>
                <w:sz w:val="20"/>
              </w:rPr>
              <w:t>sélectionnées par la Commission Européenne en 2019. EDUC,</w:t>
            </w:r>
            <w:r>
              <w:rPr>
                <w:spacing w:val="1"/>
                <w:sz w:val="20"/>
              </w:rPr>
              <w:t xml:space="preserve"> </w:t>
            </w:r>
            <w:r>
              <w:rPr>
                <w:sz w:val="20"/>
              </w:rPr>
              <w:t>qui associe les</w:t>
            </w:r>
            <w:r>
              <w:rPr>
                <w:spacing w:val="1"/>
                <w:sz w:val="20"/>
              </w:rPr>
              <w:t xml:space="preserve"> </w:t>
            </w:r>
            <w:r>
              <w:rPr>
                <w:sz w:val="20"/>
              </w:rPr>
              <w:t>universités</w:t>
            </w:r>
            <w:r>
              <w:rPr>
                <w:spacing w:val="1"/>
                <w:sz w:val="20"/>
              </w:rPr>
              <w:t xml:space="preserve"> </w:t>
            </w:r>
            <w:r>
              <w:rPr>
                <w:sz w:val="20"/>
              </w:rPr>
              <w:t>de</w:t>
            </w:r>
            <w:r>
              <w:rPr>
                <w:spacing w:val="1"/>
                <w:sz w:val="20"/>
              </w:rPr>
              <w:t xml:space="preserve"> </w:t>
            </w:r>
            <w:r>
              <w:rPr>
                <w:sz w:val="20"/>
              </w:rPr>
              <w:t>Nanterre,</w:t>
            </w:r>
            <w:r>
              <w:rPr>
                <w:spacing w:val="1"/>
                <w:sz w:val="20"/>
              </w:rPr>
              <w:t xml:space="preserve"> </w:t>
            </w:r>
            <w:r>
              <w:rPr>
                <w:sz w:val="20"/>
              </w:rPr>
              <w:t>de</w:t>
            </w:r>
            <w:r>
              <w:rPr>
                <w:spacing w:val="1"/>
                <w:sz w:val="20"/>
              </w:rPr>
              <w:t xml:space="preserve"> </w:t>
            </w:r>
            <w:r>
              <w:rPr>
                <w:sz w:val="20"/>
              </w:rPr>
              <w:t>Potsdam</w:t>
            </w:r>
            <w:r>
              <w:rPr>
                <w:spacing w:val="1"/>
                <w:sz w:val="20"/>
              </w:rPr>
              <w:t xml:space="preserve"> </w:t>
            </w:r>
            <w:r>
              <w:rPr>
                <w:sz w:val="20"/>
              </w:rPr>
              <w:t>(Allemagne),</w:t>
            </w:r>
            <w:r>
              <w:rPr>
                <w:spacing w:val="1"/>
                <w:sz w:val="20"/>
              </w:rPr>
              <w:t xml:space="preserve"> </w:t>
            </w:r>
            <w:r>
              <w:rPr>
                <w:sz w:val="20"/>
              </w:rPr>
              <w:t>Cagliari</w:t>
            </w:r>
            <w:r>
              <w:rPr>
                <w:spacing w:val="1"/>
                <w:sz w:val="20"/>
              </w:rPr>
              <w:t xml:space="preserve"> </w:t>
            </w:r>
            <w:r>
              <w:rPr>
                <w:sz w:val="20"/>
              </w:rPr>
              <w:t>(Italie),</w:t>
            </w:r>
            <w:r>
              <w:rPr>
                <w:spacing w:val="1"/>
                <w:sz w:val="20"/>
              </w:rPr>
              <w:t xml:space="preserve"> </w:t>
            </w:r>
            <w:r>
              <w:rPr>
                <w:sz w:val="20"/>
              </w:rPr>
              <w:t>Masaryk</w:t>
            </w:r>
            <w:r>
              <w:rPr>
                <w:spacing w:val="1"/>
                <w:sz w:val="20"/>
              </w:rPr>
              <w:t xml:space="preserve"> </w:t>
            </w:r>
            <w:r>
              <w:rPr>
                <w:sz w:val="20"/>
              </w:rPr>
              <w:t>(République tchèque)</w:t>
            </w:r>
            <w:r w:rsidR="00805B84">
              <w:rPr>
                <w:spacing w:val="1"/>
                <w:sz w:val="20"/>
              </w:rPr>
              <w:t xml:space="preserve">, </w:t>
            </w:r>
            <w:r>
              <w:rPr>
                <w:sz w:val="20"/>
              </w:rPr>
              <w:t>Pécs (Hongrie)</w:t>
            </w:r>
            <w:r w:rsidR="00805B84">
              <w:rPr>
                <w:sz w:val="20"/>
              </w:rPr>
              <w:t>, Jaume I (Espagne), South-</w:t>
            </w:r>
            <w:proofErr w:type="spellStart"/>
            <w:r w:rsidR="00805B84">
              <w:rPr>
                <w:sz w:val="20"/>
              </w:rPr>
              <w:t>Eastern</w:t>
            </w:r>
            <w:proofErr w:type="spellEnd"/>
            <w:r w:rsidR="00805B84">
              <w:rPr>
                <w:sz w:val="20"/>
              </w:rPr>
              <w:t xml:space="preserve"> </w:t>
            </w:r>
            <w:proofErr w:type="spellStart"/>
            <w:r w:rsidR="00805B84">
              <w:rPr>
                <w:sz w:val="20"/>
              </w:rPr>
              <w:t>Norway</w:t>
            </w:r>
            <w:proofErr w:type="spellEnd"/>
            <w:r w:rsidR="00805B84">
              <w:rPr>
                <w:sz w:val="20"/>
              </w:rPr>
              <w:t xml:space="preserve"> (Norvège)</w:t>
            </w:r>
            <w:r>
              <w:rPr>
                <w:spacing w:val="1"/>
                <w:sz w:val="20"/>
              </w:rPr>
              <w:t xml:space="preserve"> </w:t>
            </w:r>
            <w:r w:rsidR="007E2468">
              <w:rPr>
                <w:sz w:val="20"/>
              </w:rPr>
              <w:t>et Rennes</w:t>
            </w:r>
            <w:r>
              <w:rPr>
                <w:sz w:val="20"/>
              </w:rPr>
              <w:t xml:space="preserve"> (France), a l’ambition de</w:t>
            </w:r>
            <w:r>
              <w:rPr>
                <w:spacing w:val="1"/>
                <w:sz w:val="20"/>
              </w:rPr>
              <w:t xml:space="preserve"> </w:t>
            </w:r>
            <w:r>
              <w:rPr>
                <w:sz w:val="20"/>
              </w:rPr>
              <w:t xml:space="preserve">construire un nouvel espace de mobilité pour ses </w:t>
            </w:r>
            <w:r w:rsidR="00805B84">
              <w:rPr>
                <w:sz w:val="20"/>
              </w:rPr>
              <w:t>20</w:t>
            </w:r>
            <w:r>
              <w:rPr>
                <w:sz w:val="20"/>
              </w:rPr>
              <w:t xml:space="preserve">0 000 étudiants et </w:t>
            </w:r>
            <w:r w:rsidR="00805B84">
              <w:rPr>
                <w:sz w:val="20"/>
              </w:rPr>
              <w:t>31</w:t>
            </w:r>
            <w:r>
              <w:rPr>
                <w:sz w:val="20"/>
              </w:rPr>
              <w:t xml:space="preserve"> 000</w:t>
            </w:r>
            <w:r>
              <w:rPr>
                <w:spacing w:val="1"/>
                <w:sz w:val="20"/>
              </w:rPr>
              <w:t xml:space="preserve"> </w:t>
            </w:r>
            <w:r>
              <w:rPr>
                <w:sz w:val="20"/>
              </w:rPr>
              <w:t>personnels, d’expérimenter de nouveaux formats pédagogiques et de constituer un</w:t>
            </w:r>
            <w:r>
              <w:rPr>
                <w:spacing w:val="1"/>
                <w:sz w:val="20"/>
              </w:rPr>
              <w:t xml:space="preserve"> </w:t>
            </w:r>
            <w:r>
              <w:rPr>
                <w:sz w:val="20"/>
              </w:rPr>
              <w:t>socle pour le développement</w:t>
            </w:r>
            <w:r>
              <w:rPr>
                <w:spacing w:val="1"/>
                <w:sz w:val="20"/>
              </w:rPr>
              <w:t xml:space="preserve"> </w:t>
            </w:r>
            <w:r>
              <w:rPr>
                <w:sz w:val="20"/>
              </w:rPr>
              <w:t>de nouveaux projets de recherche et de formation au</w:t>
            </w:r>
            <w:r>
              <w:rPr>
                <w:spacing w:val="1"/>
                <w:sz w:val="20"/>
              </w:rPr>
              <w:t xml:space="preserve"> </w:t>
            </w:r>
            <w:r>
              <w:rPr>
                <w:sz w:val="20"/>
              </w:rPr>
              <w:t>sein</w:t>
            </w:r>
            <w:r>
              <w:rPr>
                <w:spacing w:val="-2"/>
                <w:sz w:val="20"/>
              </w:rPr>
              <w:t xml:space="preserve"> </w:t>
            </w:r>
            <w:r>
              <w:rPr>
                <w:sz w:val="20"/>
              </w:rPr>
              <w:t>d’EDUC</w:t>
            </w:r>
            <w:r>
              <w:rPr>
                <w:spacing w:val="2"/>
                <w:sz w:val="20"/>
              </w:rPr>
              <w:t xml:space="preserve"> </w:t>
            </w:r>
            <w:r>
              <w:rPr>
                <w:sz w:val="20"/>
              </w:rPr>
              <w:t>et</w:t>
            </w:r>
            <w:r>
              <w:rPr>
                <w:spacing w:val="-2"/>
                <w:sz w:val="20"/>
              </w:rPr>
              <w:t xml:space="preserve"> </w:t>
            </w:r>
            <w:r>
              <w:rPr>
                <w:sz w:val="20"/>
              </w:rPr>
              <w:t>à</w:t>
            </w:r>
            <w:r>
              <w:rPr>
                <w:spacing w:val="1"/>
                <w:sz w:val="20"/>
              </w:rPr>
              <w:t xml:space="preserve"> </w:t>
            </w:r>
            <w:r>
              <w:rPr>
                <w:sz w:val="20"/>
              </w:rPr>
              <w:t>l’international.</w:t>
            </w:r>
          </w:p>
          <w:p w:rsidR="00EB1660" w:rsidRDefault="00EB1660" w:rsidP="00EB1660">
            <w:pPr>
              <w:pStyle w:val="TableParagraph"/>
              <w:ind w:left="107" w:right="199"/>
              <w:jc w:val="both"/>
              <w:rPr>
                <w:sz w:val="20"/>
              </w:rPr>
            </w:pPr>
          </w:p>
        </w:tc>
      </w:tr>
      <w:tr w:rsidR="00D869CB" w:rsidRPr="00336548" w:rsidTr="00336548">
        <w:trPr>
          <w:trHeight w:val="1265"/>
        </w:trPr>
        <w:tc>
          <w:tcPr>
            <w:tcW w:w="2943" w:type="dxa"/>
          </w:tcPr>
          <w:p w:rsidR="00D869CB" w:rsidRDefault="00336548">
            <w:pPr>
              <w:pStyle w:val="TableParagraph"/>
              <w:spacing w:line="225" w:lineRule="exact"/>
              <w:ind w:left="107"/>
              <w:rPr>
                <w:rFonts w:ascii="Arial"/>
                <w:b/>
                <w:sz w:val="20"/>
              </w:rPr>
            </w:pPr>
            <w:r>
              <w:rPr>
                <w:rFonts w:ascii="Arial"/>
                <w:b/>
                <w:sz w:val="20"/>
              </w:rPr>
              <w:t>Missions</w:t>
            </w:r>
          </w:p>
        </w:tc>
        <w:tc>
          <w:tcPr>
            <w:tcW w:w="7799" w:type="dxa"/>
          </w:tcPr>
          <w:p w:rsidR="00336548" w:rsidRPr="00336548" w:rsidRDefault="00336548" w:rsidP="00336548">
            <w:pPr>
              <w:rPr>
                <w:rFonts w:ascii="Arial" w:eastAsia="Calibri" w:hAnsi="Arial" w:cs="Arial"/>
                <w:sz w:val="20"/>
                <w:highlight w:val="yellow"/>
              </w:rPr>
            </w:pPr>
            <w:r w:rsidRPr="00336548">
              <w:rPr>
                <w:rFonts w:ascii="Arial" w:eastAsia="Calibri" w:hAnsi="Arial" w:cs="Arial"/>
                <w:b/>
                <w:sz w:val="20"/>
              </w:rPr>
              <w:t>Méthodologie</w:t>
            </w:r>
          </w:p>
          <w:p w:rsidR="00336548" w:rsidRPr="00336548" w:rsidRDefault="00336548" w:rsidP="00336548">
            <w:pPr>
              <w:jc w:val="both"/>
              <w:rPr>
                <w:rFonts w:ascii="Arial" w:eastAsia="Calibri" w:hAnsi="Arial" w:cs="Arial"/>
                <w:sz w:val="20"/>
              </w:rPr>
            </w:pPr>
            <w:r w:rsidRPr="00336548">
              <w:rPr>
                <w:rFonts w:ascii="Arial" w:eastAsia="Calibri" w:hAnsi="Arial" w:cs="Arial"/>
                <w:sz w:val="20"/>
              </w:rPr>
              <w:t>La mise en place de la</w:t>
            </w:r>
            <w:r w:rsidRPr="00336548">
              <w:rPr>
                <w:rFonts w:ascii="Arial" w:eastAsia="Calibri" w:hAnsi="Arial" w:cs="Arial"/>
                <w:b/>
                <w:sz w:val="20"/>
              </w:rPr>
              <w:t xml:space="preserve"> </w:t>
            </w:r>
            <w:r w:rsidRPr="00336548">
              <w:rPr>
                <w:rFonts w:ascii="Arial" w:eastAsia="Calibri" w:hAnsi="Arial" w:cs="Arial"/>
                <w:sz w:val="20"/>
              </w:rPr>
              <w:t xml:space="preserve">cartographie des activités et des thématiques de la recherche de l’université Paris Nanterre a été conçue comme une des dimensions d’un processus plus général et pérenne de mise en place d’indicateurs de la recherche, permettant à la communauté scientifique de l'université de développer des projets disciplinaires et pluridisciplinaires sur des objets communs, notamment liés aux grands enjeux sociétaux actuels ; mais aussi pour mettre en relief des questionnements épistémologiques, théoriques et méthodologiques fondamentaux ou émergents. </w:t>
            </w:r>
          </w:p>
          <w:p w:rsidR="00336548" w:rsidRPr="00336548" w:rsidRDefault="00336548" w:rsidP="00336548">
            <w:pPr>
              <w:spacing w:before="240" w:after="240"/>
              <w:jc w:val="both"/>
              <w:rPr>
                <w:rFonts w:ascii="Arial" w:eastAsia="Calibri" w:hAnsi="Arial" w:cs="Arial"/>
                <w:sz w:val="20"/>
              </w:rPr>
            </w:pPr>
            <w:r w:rsidRPr="00336548">
              <w:rPr>
                <w:rFonts w:ascii="Arial" w:eastAsia="Calibri" w:hAnsi="Arial" w:cs="Arial"/>
                <w:sz w:val="20"/>
              </w:rPr>
              <w:t>Le travail du post</w:t>
            </w:r>
            <w:r w:rsidR="00EB1660">
              <w:rPr>
                <w:rFonts w:ascii="Arial" w:eastAsia="Calibri" w:hAnsi="Arial" w:cs="Arial"/>
                <w:sz w:val="20"/>
              </w:rPr>
              <w:t>-</w:t>
            </w:r>
            <w:r w:rsidRPr="00336548">
              <w:rPr>
                <w:rFonts w:ascii="Arial" w:eastAsia="Calibri" w:hAnsi="Arial" w:cs="Arial"/>
                <w:sz w:val="20"/>
              </w:rPr>
              <w:t>doc</w:t>
            </w:r>
            <w:r w:rsidR="008C23A7">
              <w:rPr>
                <w:rFonts w:ascii="Arial" w:eastAsia="Calibri" w:hAnsi="Arial" w:cs="Arial"/>
                <w:sz w:val="20"/>
              </w:rPr>
              <w:t>torant</w:t>
            </w:r>
            <w:r w:rsidRPr="00336548">
              <w:rPr>
                <w:rFonts w:ascii="Arial" w:eastAsia="Calibri" w:hAnsi="Arial" w:cs="Arial"/>
                <w:sz w:val="20"/>
              </w:rPr>
              <w:t xml:space="preserve"> appuiera et participera </w:t>
            </w:r>
            <w:r w:rsidR="00EB1660">
              <w:rPr>
                <w:rFonts w:ascii="Arial" w:eastAsia="Calibri" w:hAnsi="Arial" w:cs="Arial"/>
                <w:sz w:val="20"/>
              </w:rPr>
              <w:t xml:space="preserve">à </w:t>
            </w:r>
            <w:r w:rsidRPr="00336548">
              <w:rPr>
                <w:rFonts w:ascii="Arial" w:eastAsia="Calibri" w:hAnsi="Arial" w:cs="Arial"/>
                <w:sz w:val="20"/>
              </w:rPr>
              <w:t>la mise en place d’une cellule d’interdisciplinarité capable de prendre en charge un processus permanent de cartographie, le recensement exhaustif des colloques, journées… organisés au sein des unités de recherche, l’organisation d’évènements à l’échelle de l’université (</w:t>
            </w:r>
            <w:r w:rsidRPr="00336548">
              <w:rPr>
                <w:rFonts w:ascii="Arial" w:eastAsia="Calibri" w:hAnsi="Arial" w:cs="Arial"/>
                <w:i/>
                <w:sz w:val="20"/>
              </w:rPr>
              <w:t>la recherche en train de se faire</w:t>
            </w:r>
            <w:r w:rsidRPr="00336548">
              <w:rPr>
                <w:rFonts w:ascii="Arial" w:eastAsia="Calibri" w:hAnsi="Arial" w:cs="Arial"/>
                <w:sz w:val="20"/>
              </w:rPr>
              <w:t xml:space="preserve"> à Paris Nanterre).</w:t>
            </w:r>
          </w:p>
          <w:p w:rsidR="00336548" w:rsidRPr="00336548" w:rsidRDefault="00336548" w:rsidP="00336548">
            <w:pPr>
              <w:rPr>
                <w:rFonts w:ascii="Arial" w:eastAsia="Calibri" w:hAnsi="Arial" w:cs="Arial"/>
                <w:b/>
                <w:sz w:val="20"/>
              </w:rPr>
            </w:pPr>
            <w:r w:rsidRPr="00336548">
              <w:rPr>
                <w:rFonts w:ascii="Arial" w:eastAsia="Calibri" w:hAnsi="Arial" w:cs="Arial"/>
                <w:b/>
                <w:sz w:val="20"/>
              </w:rPr>
              <w:lastRenderedPageBreak/>
              <w:t>Outils et méthode</w:t>
            </w:r>
          </w:p>
          <w:p w:rsidR="00336548" w:rsidRPr="00336548" w:rsidRDefault="00EB1660" w:rsidP="00336548">
            <w:pPr>
              <w:jc w:val="both"/>
              <w:rPr>
                <w:rFonts w:ascii="Arial" w:eastAsia="Calibri" w:hAnsi="Arial" w:cs="Arial"/>
                <w:sz w:val="20"/>
              </w:rPr>
            </w:pPr>
            <w:r>
              <w:rPr>
                <w:rFonts w:ascii="Arial" w:eastAsia="Calibri" w:hAnsi="Arial" w:cs="Arial"/>
                <w:color w:val="222222"/>
                <w:sz w:val="20"/>
                <w:highlight w:val="white"/>
              </w:rPr>
              <w:t>Le post-</w:t>
            </w:r>
            <w:r w:rsidR="00336548" w:rsidRPr="00336548">
              <w:rPr>
                <w:rFonts w:ascii="Arial" w:eastAsia="Calibri" w:hAnsi="Arial" w:cs="Arial"/>
                <w:color w:val="222222"/>
                <w:sz w:val="20"/>
                <w:highlight w:val="white"/>
              </w:rPr>
              <w:t>doctorant travaillera en priorité</w:t>
            </w:r>
            <w:r w:rsidR="00336548" w:rsidRPr="00336548">
              <w:rPr>
                <w:rFonts w:ascii="Arial" w:eastAsia="Calibri" w:hAnsi="Arial" w:cs="Arial"/>
                <w:sz w:val="20"/>
              </w:rPr>
              <w:t xml:space="preserve"> sur l’analyse de corpus (à définir : par exemple, fouille des rapports d’auto-évaluation des unités de recherche pour l’HCERES, thèses soutenues depuis l’origine de l’université, sites web des unités de recherche) qui pourra être complétés par celle de corpus obtenus par enquête par questionnaire et/ou entretien. </w:t>
            </w:r>
          </w:p>
          <w:p w:rsidR="00336548" w:rsidRPr="00336548" w:rsidRDefault="00336548" w:rsidP="00336548">
            <w:pPr>
              <w:rPr>
                <w:rFonts w:ascii="Arial" w:eastAsia="Calibri" w:hAnsi="Arial" w:cs="Arial"/>
                <w:sz w:val="20"/>
              </w:rPr>
            </w:pPr>
            <w:r w:rsidRPr="00336548">
              <w:rPr>
                <w:rFonts w:ascii="Arial" w:eastAsia="Calibri" w:hAnsi="Arial" w:cs="Arial"/>
                <w:sz w:val="20"/>
              </w:rPr>
              <w:t xml:space="preserve"> </w:t>
            </w:r>
          </w:p>
          <w:p w:rsidR="00336548" w:rsidRPr="00336548" w:rsidRDefault="00336548" w:rsidP="00336548">
            <w:pPr>
              <w:rPr>
                <w:rFonts w:ascii="Arial" w:eastAsia="Calibri" w:hAnsi="Arial" w:cs="Arial"/>
                <w:b/>
                <w:sz w:val="20"/>
              </w:rPr>
            </w:pPr>
            <w:r w:rsidRPr="00336548">
              <w:rPr>
                <w:rFonts w:ascii="Arial" w:eastAsia="Calibri" w:hAnsi="Arial" w:cs="Arial"/>
                <w:b/>
                <w:sz w:val="20"/>
              </w:rPr>
              <w:t>Objectifs de la recherche</w:t>
            </w:r>
          </w:p>
          <w:p w:rsidR="00336548" w:rsidRPr="00336548" w:rsidRDefault="00336548" w:rsidP="00336548">
            <w:pPr>
              <w:jc w:val="both"/>
              <w:rPr>
                <w:rFonts w:ascii="Arial" w:eastAsia="Calibri" w:hAnsi="Arial" w:cs="Arial"/>
                <w:color w:val="222222"/>
                <w:sz w:val="20"/>
                <w:highlight w:val="white"/>
              </w:rPr>
            </w:pPr>
            <w:r w:rsidRPr="00336548">
              <w:rPr>
                <w:rFonts w:ascii="Arial" w:eastAsia="Calibri" w:hAnsi="Arial" w:cs="Arial"/>
                <w:color w:val="222222"/>
                <w:sz w:val="20"/>
                <w:highlight w:val="white"/>
              </w:rPr>
              <w:t>Le post</w:t>
            </w:r>
            <w:r w:rsidR="00EB1660">
              <w:rPr>
                <w:rFonts w:ascii="Arial" w:eastAsia="Calibri" w:hAnsi="Arial" w:cs="Arial"/>
                <w:color w:val="222222"/>
                <w:sz w:val="20"/>
                <w:highlight w:val="white"/>
              </w:rPr>
              <w:t>-</w:t>
            </w:r>
            <w:r w:rsidRPr="00336548">
              <w:rPr>
                <w:rFonts w:ascii="Arial" w:eastAsia="Calibri" w:hAnsi="Arial" w:cs="Arial"/>
                <w:color w:val="222222"/>
                <w:sz w:val="20"/>
                <w:highlight w:val="white"/>
              </w:rPr>
              <w:t xml:space="preserve">doctorant utiliserait ses analyses pour le soutien à l'élaboration des politiques de l'établissement en lien avec les </w:t>
            </w:r>
            <w:proofErr w:type="spellStart"/>
            <w:r w:rsidRPr="00336548">
              <w:rPr>
                <w:rFonts w:ascii="Arial" w:eastAsia="Calibri" w:hAnsi="Arial" w:cs="Arial"/>
                <w:color w:val="222222"/>
                <w:sz w:val="20"/>
                <w:highlight w:val="white"/>
              </w:rPr>
              <w:t>vices-présidences</w:t>
            </w:r>
            <w:proofErr w:type="spellEnd"/>
            <w:r w:rsidRPr="00336548">
              <w:rPr>
                <w:rFonts w:ascii="Arial" w:eastAsia="Calibri" w:hAnsi="Arial" w:cs="Arial"/>
                <w:color w:val="222222"/>
                <w:sz w:val="20"/>
                <w:highlight w:val="white"/>
              </w:rPr>
              <w:t xml:space="preserve"> chargées de la Recherche et du SAPS, plus spécifiquement avec le ou la </w:t>
            </w:r>
            <w:proofErr w:type="spellStart"/>
            <w:proofErr w:type="gramStart"/>
            <w:r w:rsidRPr="00336548">
              <w:rPr>
                <w:rFonts w:ascii="Arial" w:eastAsia="Calibri" w:hAnsi="Arial" w:cs="Arial"/>
                <w:color w:val="222222"/>
                <w:sz w:val="20"/>
                <w:highlight w:val="white"/>
              </w:rPr>
              <w:t>chargé.e</w:t>
            </w:r>
            <w:proofErr w:type="spellEnd"/>
            <w:proofErr w:type="gramEnd"/>
            <w:r w:rsidRPr="00336548">
              <w:rPr>
                <w:rFonts w:ascii="Arial" w:eastAsia="Calibri" w:hAnsi="Arial" w:cs="Arial"/>
                <w:color w:val="222222"/>
                <w:sz w:val="20"/>
                <w:highlight w:val="white"/>
              </w:rPr>
              <w:t xml:space="preserve"> de mission dédié.</w:t>
            </w:r>
          </w:p>
          <w:p w:rsidR="00784FF3" w:rsidRDefault="00336548" w:rsidP="00336548">
            <w:pPr>
              <w:jc w:val="both"/>
              <w:rPr>
                <w:rFonts w:ascii="Arial" w:eastAsia="Calibri" w:hAnsi="Arial" w:cs="Arial"/>
                <w:color w:val="222222"/>
                <w:sz w:val="20"/>
                <w:highlight w:val="white"/>
              </w:rPr>
            </w:pPr>
            <w:r w:rsidRPr="00336548">
              <w:rPr>
                <w:rFonts w:ascii="Arial" w:eastAsia="Calibri" w:hAnsi="Arial" w:cs="Arial"/>
                <w:color w:val="222222"/>
                <w:sz w:val="20"/>
                <w:highlight w:val="white"/>
              </w:rPr>
              <w:t>Le post doctorant travaillera en concertation avec d’autres post</w:t>
            </w:r>
            <w:r w:rsidR="00EB1660">
              <w:rPr>
                <w:rFonts w:ascii="Arial" w:eastAsia="Calibri" w:hAnsi="Arial" w:cs="Arial"/>
                <w:color w:val="222222"/>
                <w:sz w:val="20"/>
                <w:highlight w:val="white"/>
              </w:rPr>
              <w:t>-</w:t>
            </w:r>
            <w:r w:rsidRPr="00336548">
              <w:rPr>
                <w:rFonts w:ascii="Arial" w:eastAsia="Calibri" w:hAnsi="Arial" w:cs="Arial"/>
                <w:color w:val="222222"/>
                <w:sz w:val="20"/>
                <w:highlight w:val="white"/>
              </w:rPr>
              <w:t>doctorants de l’alliance EDUC pour renforcer la coopération interne à l’alliance de manière transversale aux disciplines représentées.</w:t>
            </w:r>
          </w:p>
          <w:p w:rsidR="00EB1660" w:rsidRPr="00336548" w:rsidRDefault="00EB1660" w:rsidP="00336548">
            <w:pPr>
              <w:jc w:val="both"/>
              <w:rPr>
                <w:rFonts w:ascii="Arial" w:eastAsia="Calibri" w:hAnsi="Arial" w:cs="Arial"/>
                <w:color w:val="222222"/>
                <w:sz w:val="20"/>
                <w:highlight w:val="white"/>
              </w:rPr>
            </w:pPr>
          </w:p>
        </w:tc>
      </w:tr>
      <w:tr w:rsidR="00D869CB">
        <w:trPr>
          <w:trHeight w:val="1144"/>
        </w:trPr>
        <w:tc>
          <w:tcPr>
            <w:tcW w:w="2943" w:type="dxa"/>
          </w:tcPr>
          <w:p w:rsidR="00D869CB" w:rsidRDefault="00FE0C9F">
            <w:pPr>
              <w:pStyle w:val="TableParagraph"/>
              <w:ind w:left="107" w:right="527"/>
              <w:rPr>
                <w:rFonts w:ascii="Arial" w:hAnsi="Arial"/>
                <w:b/>
                <w:sz w:val="20"/>
              </w:rPr>
            </w:pPr>
            <w:r>
              <w:rPr>
                <w:rFonts w:ascii="Arial" w:hAnsi="Arial"/>
                <w:b/>
                <w:spacing w:val="-1"/>
                <w:sz w:val="20"/>
              </w:rPr>
              <w:lastRenderedPageBreak/>
              <w:t xml:space="preserve">Conditions </w:t>
            </w:r>
            <w:r>
              <w:rPr>
                <w:rFonts w:ascii="Arial" w:hAnsi="Arial"/>
                <w:b/>
                <w:sz w:val="20"/>
              </w:rPr>
              <w:t>particulières</w:t>
            </w:r>
            <w:r>
              <w:rPr>
                <w:rFonts w:ascii="Arial" w:hAnsi="Arial"/>
                <w:b/>
                <w:spacing w:val="-53"/>
                <w:sz w:val="20"/>
              </w:rPr>
              <w:t xml:space="preserve"> </w:t>
            </w:r>
            <w:r>
              <w:rPr>
                <w:rFonts w:ascii="Arial" w:hAnsi="Arial"/>
                <w:b/>
                <w:sz w:val="20"/>
              </w:rPr>
              <w:t>d’exercices</w:t>
            </w:r>
          </w:p>
        </w:tc>
        <w:tc>
          <w:tcPr>
            <w:tcW w:w="7799" w:type="dxa"/>
          </w:tcPr>
          <w:p w:rsidR="003E0AB8" w:rsidRPr="003E0AB8" w:rsidRDefault="003E0AB8" w:rsidP="003E0AB8">
            <w:pPr>
              <w:pStyle w:val="TableParagraph"/>
              <w:spacing w:line="235" w:lineRule="auto"/>
              <w:ind w:left="107" w:right="98"/>
              <w:rPr>
                <w:b/>
                <w:sz w:val="20"/>
              </w:rPr>
            </w:pPr>
            <w:r w:rsidRPr="003E0AB8">
              <w:rPr>
                <w:b/>
                <w:sz w:val="20"/>
              </w:rPr>
              <w:t>Spécificités EDUC</w:t>
            </w:r>
          </w:p>
          <w:p w:rsidR="003E0AB8" w:rsidRPr="003E0AB8" w:rsidRDefault="003E0AB8" w:rsidP="003E0AB8">
            <w:pPr>
              <w:pStyle w:val="TableParagraph"/>
              <w:numPr>
                <w:ilvl w:val="0"/>
                <w:numId w:val="11"/>
              </w:numPr>
              <w:spacing w:line="235" w:lineRule="auto"/>
              <w:ind w:right="98"/>
              <w:rPr>
                <w:sz w:val="20"/>
              </w:rPr>
            </w:pPr>
            <w:r w:rsidRPr="003E0AB8">
              <w:rPr>
                <w:sz w:val="20"/>
              </w:rPr>
              <w:t xml:space="preserve">Mobilité de 3 mois dans une université de l’alliance EDUC </w:t>
            </w:r>
          </w:p>
          <w:p w:rsidR="003E0AB8" w:rsidRPr="003E0AB8" w:rsidRDefault="003E0AB8" w:rsidP="003E0AB8">
            <w:pPr>
              <w:pStyle w:val="TableParagraph"/>
              <w:numPr>
                <w:ilvl w:val="0"/>
                <w:numId w:val="11"/>
              </w:numPr>
              <w:spacing w:line="235" w:lineRule="auto"/>
              <w:ind w:right="98"/>
              <w:rPr>
                <w:sz w:val="20"/>
              </w:rPr>
            </w:pPr>
            <w:r w:rsidRPr="003E0AB8">
              <w:rPr>
                <w:sz w:val="20"/>
              </w:rPr>
              <w:t xml:space="preserve">Acquérir des nouvelles connaissances scientifiques (via les sujets transversaux, sur le modèle Marie Curie) </w:t>
            </w:r>
          </w:p>
          <w:p w:rsidR="00784FF3" w:rsidRDefault="003E0AB8" w:rsidP="003E0AB8">
            <w:pPr>
              <w:pStyle w:val="TableParagraph"/>
              <w:numPr>
                <w:ilvl w:val="0"/>
                <w:numId w:val="11"/>
              </w:numPr>
              <w:ind w:right="98"/>
              <w:rPr>
                <w:sz w:val="20"/>
              </w:rPr>
            </w:pPr>
            <w:r w:rsidRPr="003E0AB8">
              <w:rPr>
                <w:sz w:val="20"/>
              </w:rPr>
              <w:t>Construire sa propre progression / plan de carrière par l'étude post-doc.</w:t>
            </w:r>
          </w:p>
          <w:p w:rsidR="00EB1660" w:rsidRDefault="00EB1660" w:rsidP="00EB1660">
            <w:pPr>
              <w:pStyle w:val="TableParagraph"/>
              <w:ind w:left="827" w:right="98"/>
              <w:rPr>
                <w:sz w:val="20"/>
              </w:rPr>
            </w:pPr>
          </w:p>
        </w:tc>
      </w:tr>
      <w:tr w:rsidR="00D869CB" w:rsidTr="003E0AB8">
        <w:trPr>
          <w:trHeight w:val="3189"/>
        </w:trPr>
        <w:tc>
          <w:tcPr>
            <w:tcW w:w="2943" w:type="dxa"/>
          </w:tcPr>
          <w:p w:rsidR="00D869CB" w:rsidRDefault="00FE0C9F" w:rsidP="00161D6B">
            <w:pPr>
              <w:pStyle w:val="TableParagraph"/>
              <w:spacing w:line="225" w:lineRule="exact"/>
              <w:ind w:left="107"/>
              <w:rPr>
                <w:rFonts w:ascii="Arial" w:hAnsi="Arial"/>
                <w:b/>
                <w:sz w:val="20"/>
              </w:rPr>
            </w:pPr>
            <w:r>
              <w:rPr>
                <w:rFonts w:ascii="Arial" w:hAnsi="Arial"/>
                <w:b/>
                <w:sz w:val="20"/>
              </w:rPr>
              <w:t>Profil</w:t>
            </w:r>
            <w:r>
              <w:rPr>
                <w:rFonts w:ascii="Arial" w:hAnsi="Arial"/>
                <w:b/>
                <w:spacing w:val="-2"/>
                <w:sz w:val="20"/>
              </w:rPr>
              <w:t xml:space="preserve"> </w:t>
            </w:r>
          </w:p>
        </w:tc>
        <w:tc>
          <w:tcPr>
            <w:tcW w:w="7799" w:type="dxa"/>
          </w:tcPr>
          <w:p w:rsidR="00D869CB" w:rsidRDefault="00FE0C9F">
            <w:pPr>
              <w:pStyle w:val="TableParagraph"/>
              <w:ind w:left="107"/>
              <w:rPr>
                <w:rFonts w:ascii="Arial"/>
                <w:b/>
                <w:sz w:val="20"/>
              </w:rPr>
            </w:pPr>
            <w:r>
              <w:rPr>
                <w:rFonts w:ascii="Arial"/>
                <w:b/>
                <w:sz w:val="20"/>
              </w:rPr>
              <w:t>COMPETENCES</w:t>
            </w:r>
            <w:r>
              <w:rPr>
                <w:rFonts w:ascii="Arial"/>
                <w:b/>
                <w:spacing w:val="-5"/>
                <w:sz w:val="20"/>
              </w:rPr>
              <w:t xml:space="preserve"> </w:t>
            </w:r>
            <w:r>
              <w:rPr>
                <w:rFonts w:ascii="Arial"/>
                <w:b/>
                <w:sz w:val="20"/>
              </w:rPr>
              <w:t>ET</w:t>
            </w:r>
            <w:r>
              <w:rPr>
                <w:rFonts w:ascii="Arial"/>
                <w:b/>
                <w:spacing w:val="-2"/>
                <w:sz w:val="20"/>
              </w:rPr>
              <w:t xml:space="preserve"> </w:t>
            </w:r>
            <w:r>
              <w:rPr>
                <w:rFonts w:ascii="Arial"/>
                <w:b/>
                <w:sz w:val="20"/>
              </w:rPr>
              <w:t>CONNAISSANCES</w:t>
            </w:r>
          </w:p>
          <w:p w:rsidR="00D869CB" w:rsidRDefault="00D869CB">
            <w:pPr>
              <w:pStyle w:val="TableParagraph"/>
              <w:spacing w:before="11"/>
              <w:ind w:left="0"/>
              <w:rPr>
                <w:rFonts w:ascii="Calibri"/>
                <w:b/>
                <w:sz w:val="18"/>
              </w:rPr>
            </w:pPr>
          </w:p>
          <w:p w:rsidR="00BB2D71" w:rsidRPr="00BB2D71" w:rsidRDefault="00BB2D71" w:rsidP="00BB2D71">
            <w:pPr>
              <w:pStyle w:val="TableParagraph"/>
              <w:ind w:left="195"/>
              <w:rPr>
                <w:rFonts w:ascii="Arial"/>
                <w:b/>
                <w:sz w:val="20"/>
              </w:rPr>
            </w:pPr>
            <w:r w:rsidRPr="00BB2D71">
              <w:rPr>
                <w:rFonts w:ascii="Arial"/>
                <w:b/>
                <w:sz w:val="20"/>
              </w:rPr>
              <w:t>Comp</w:t>
            </w:r>
            <w:r w:rsidRPr="00BB2D71">
              <w:rPr>
                <w:rFonts w:ascii="Arial"/>
                <w:b/>
                <w:sz w:val="20"/>
              </w:rPr>
              <w:t>é</w:t>
            </w:r>
            <w:r w:rsidRPr="00BB2D71">
              <w:rPr>
                <w:rFonts w:ascii="Arial"/>
                <w:b/>
                <w:sz w:val="20"/>
              </w:rPr>
              <w:t xml:space="preserve">tences </w:t>
            </w:r>
          </w:p>
          <w:p w:rsidR="00BB2D71" w:rsidRPr="00BB2D71" w:rsidRDefault="00BB2D71" w:rsidP="00BB2D71">
            <w:pPr>
              <w:pStyle w:val="TableParagraph"/>
              <w:numPr>
                <w:ilvl w:val="0"/>
                <w:numId w:val="9"/>
              </w:numPr>
              <w:rPr>
                <w:rFonts w:ascii="Arial"/>
                <w:sz w:val="20"/>
              </w:rPr>
            </w:pPr>
            <w:r w:rsidRPr="00BB2D71">
              <w:rPr>
                <w:rFonts w:ascii="Arial"/>
                <w:sz w:val="20"/>
              </w:rPr>
              <w:t>Bonne connaissance de la litt</w:t>
            </w:r>
            <w:r w:rsidRPr="00BB2D71">
              <w:rPr>
                <w:rFonts w:ascii="Arial"/>
                <w:sz w:val="20"/>
              </w:rPr>
              <w:t>é</w:t>
            </w:r>
            <w:r w:rsidRPr="00BB2D71">
              <w:rPr>
                <w:rFonts w:ascii="Arial"/>
                <w:sz w:val="20"/>
              </w:rPr>
              <w:t>rature scientifique pluridisciplinaire portant sur les universit</w:t>
            </w:r>
            <w:r w:rsidRPr="00BB2D71">
              <w:rPr>
                <w:rFonts w:ascii="Arial"/>
                <w:sz w:val="20"/>
              </w:rPr>
              <w:t>é</w:t>
            </w:r>
            <w:r w:rsidRPr="00BB2D71">
              <w:rPr>
                <w:rFonts w:ascii="Arial"/>
                <w:sz w:val="20"/>
              </w:rPr>
              <w:t>s</w:t>
            </w:r>
          </w:p>
          <w:p w:rsidR="00BB2D71" w:rsidRPr="00BB2D71" w:rsidRDefault="00BB2D71" w:rsidP="00BB2D71">
            <w:pPr>
              <w:pStyle w:val="TableParagraph"/>
              <w:numPr>
                <w:ilvl w:val="0"/>
                <w:numId w:val="9"/>
              </w:numPr>
              <w:rPr>
                <w:rFonts w:ascii="Arial"/>
                <w:sz w:val="20"/>
              </w:rPr>
            </w:pPr>
            <w:r w:rsidRPr="00BB2D71">
              <w:rPr>
                <w:rFonts w:ascii="Arial"/>
                <w:sz w:val="20"/>
              </w:rPr>
              <w:t>M</w:t>
            </w:r>
            <w:r w:rsidRPr="00BB2D71">
              <w:rPr>
                <w:rFonts w:ascii="Arial"/>
                <w:sz w:val="20"/>
              </w:rPr>
              <w:t>é</w:t>
            </w:r>
            <w:r w:rsidRPr="00BB2D71">
              <w:rPr>
                <w:rFonts w:ascii="Arial"/>
                <w:sz w:val="20"/>
              </w:rPr>
              <w:t>thodes et techniques (recueil, traitement et analyse) qualitatives et quantitatives</w:t>
            </w:r>
          </w:p>
          <w:p w:rsidR="00BB2D71" w:rsidRPr="00BB2D71" w:rsidRDefault="00BB2D71" w:rsidP="00BB2D71">
            <w:pPr>
              <w:pStyle w:val="TableParagraph"/>
              <w:numPr>
                <w:ilvl w:val="0"/>
                <w:numId w:val="9"/>
              </w:numPr>
              <w:rPr>
                <w:rFonts w:ascii="Arial"/>
                <w:sz w:val="20"/>
              </w:rPr>
            </w:pPr>
            <w:r w:rsidRPr="00BB2D71">
              <w:rPr>
                <w:rFonts w:ascii="Arial"/>
                <w:sz w:val="20"/>
              </w:rPr>
              <w:t>Fouille de texte (</w:t>
            </w:r>
            <w:proofErr w:type="spellStart"/>
            <w:r w:rsidRPr="00BB2D71">
              <w:rPr>
                <w:rFonts w:ascii="Arial"/>
                <w:sz w:val="20"/>
              </w:rPr>
              <w:t>text</w:t>
            </w:r>
            <w:proofErr w:type="spellEnd"/>
            <w:r w:rsidRPr="00BB2D71">
              <w:rPr>
                <w:rFonts w:ascii="Arial"/>
                <w:sz w:val="20"/>
              </w:rPr>
              <w:t xml:space="preserve"> data </w:t>
            </w:r>
            <w:proofErr w:type="spellStart"/>
            <w:r w:rsidRPr="00BB2D71">
              <w:rPr>
                <w:rFonts w:ascii="Arial"/>
                <w:sz w:val="20"/>
              </w:rPr>
              <w:t>mining</w:t>
            </w:r>
            <w:proofErr w:type="spellEnd"/>
            <w:r w:rsidRPr="00BB2D71">
              <w:rPr>
                <w:rFonts w:ascii="Arial"/>
                <w:sz w:val="20"/>
              </w:rPr>
              <w:t>)</w:t>
            </w:r>
          </w:p>
          <w:p w:rsidR="00BB2D71" w:rsidRPr="00BB2D71" w:rsidRDefault="00BB2D71" w:rsidP="00BB2D71">
            <w:pPr>
              <w:pStyle w:val="TableParagraph"/>
              <w:numPr>
                <w:ilvl w:val="0"/>
                <w:numId w:val="9"/>
              </w:numPr>
              <w:rPr>
                <w:rFonts w:ascii="Arial"/>
                <w:sz w:val="20"/>
              </w:rPr>
            </w:pPr>
            <w:r w:rsidRPr="00BB2D71">
              <w:rPr>
                <w:rFonts w:ascii="Arial"/>
                <w:sz w:val="20"/>
              </w:rPr>
              <w:t>Ma</w:t>
            </w:r>
            <w:r w:rsidRPr="00BB2D71">
              <w:rPr>
                <w:rFonts w:ascii="Arial"/>
                <w:sz w:val="20"/>
              </w:rPr>
              <w:t>î</w:t>
            </w:r>
            <w:r w:rsidRPr="00BB2D71">
              <w:rPr>
                <w:rFonts w:ascii="Arial"/>
                <w:sz w:val="20"/>
              </w:rPr>
              <w:t>trise de l'anglais</w:t>
            </w:r>
          </w:p>
          <w:p w:rsidR="00BB2D71" w:rsidRPr="00BB2D71" w:rsidRDefault="00BB2D71" w:rsidP="00BB2D71">
            <w:pPr>
              <w:pStyle w:val="TableParagraph"/>
              <w:ind w:left="195"/>
              <w:rPr>
                <w:rFonts w:ascii="Arial"/>
                <w:b/>
                <w:sz w:val="20"/>
              </w:rPr>
            </w:pPr>
            <w:r w:rsidRPr="00BB2D71">
              <w:rPr>
                <w:rFonts w:ascii="Arial"/>
                <w:b/>
                <w:sz w:val="20"/>
              </w:rPr>
              <w:t xml:space="preserve"> </w:t>
            </w:r>
          </w:p>
          <w:p w:rsidR="00BB2D71" w:rsidRPr="00BB2D71" w:rsidRDefault="00BB2D71" w:rsidP="00BB2D71">
            <w:pPr>
              <w:pStyle w:val="TableParagraph"/>
              <w:ind w:left="195"/>
              <w:rPr>
                <w:rFonts w:ascii="Arial"/>
                <w:b/>
                <w:sz w:val="20"/>
              </w:rPr>
            </w:pPr>
            <w:r w:rsidRPr="00BB2D71">
              <w:rPr>
                <w:rFonts w:ascii="Arial"/>
                <w:b/>
                <w:sz w:val="20"/>
              </w:rPr>
              <w:t>Comp</w:t>
            </w:r>
            <w:r w:rsidRPr="00BB2D71">
              <w:rPr>
                <w:rFonts w:ascii="Arial"/>
                <w:b/>
                <w:sz w:val="20"/>
              </w:rPr>
              <w:t>é</w:t>
            </w:r>
            <w:r w:rsidRPr="00BB2D71">
              <w:rPr>
                <w:rFonts w:ascii="Arial"/>
                <w:b/>
                <w:sz w:val="20"/>
              </w:rPr>
              <w:t>tences compl</w:t>
            </w:r>
            <w:r w:rsidRPr="00BB2D71">
              <w:rPr>
                <w:rFonts w:ascii="Arial"/>
                <w:b/>
                <w:sz w:val="20"/>
              </w:rPr>
              <w:t>é</w:t>
            </w:r>
            <w:r>
              <w:rPr>
                <w:rFonts w:ascii="Arial"/>
                <w:b/>
                <w:sz w:val="20"/>
              </w:rPr>
              <w:t xml:space="preserve">mentaires </w:t>
            </w:r>
          </w:p>
          <w:p w:rsidR="00BB2D71" w:rsidRPr="00BB2D71" w:rsidRDefault="00BB2D71" w:rsidP="00BB2D71">
            <w:pPr>
              <w:pStyle w:val="TableParagraph"/>
              <w:numPr>
                <w:ilvl w:val="0"/>
                <w:numId w:val="10"/>
              </w:numPr>
              <w:rPr>
                <w:rFonts w:ascii="Arial"/>
                <w:sz w:val="20"/>
              </w:rPr>
            </w:pPr>
            <w:r w:rsidRPr="00BB2D71">
              <w:rPr>
                <w:rFonts w:ascii="Arial"/>
                <w:sz w:val="20"/>
              </w:rPr>
              <w:t>Bonne connaissance du syst</w:t>
            </w:r>
            <w:r w:rsidRPr="00BB2D71">
              <w:rPr>
                <w:rFonts w:ascii="Arial"/>
                <w:sz w:val="20"/>
              </w:rPr>
              <w:t>è</w:t>
            </w:r>
            <w:r w:rsidRPr="00BB2D71">
              <w:rPr>
                <w:rFonts w:ascii="Arial"/>
                <w:sz w:val="20"/>
              </w:rPr>
              <w:t>me universitaire fran</w:t>
            </w:r>
            <w:r w:rsidRPr="00BB2D71">
              <w:rPr>
                <w:rFonts w:ascii="Arial"/>
                <w:sz w:val="20"/>
              </w:rPr>
              <w:t>ç</w:t>
            </w:r>
            <w:r w:rsidRPr="00BB2D71">
              <w:rPr>
                <w:rFonts w:ascii="Arial"/>
                <w:sz w:val="20"/>
              </w:rPr>
              <w:t>ais</w:t>
            </w:r>
          </w:p>
          <w:p w:rsidR="00BB2D71" w:rsidRPr="00BB2D71" w:rsidRDefault="00BB2D71" w:rsidP="00BB2D71">
            <w:pPr>
              <w:pStyle w:val="TableParagraph"/>
              <w:numPr>
                <w:ilvl w:val="0"/>
                <w:numId w:val="10"/>
              </w:numPr>
              <w:rPr>
                <w:rFonts w:ascii="Arial"/>
                <w:b/>
                <w:sz w:val="20"/>
              </w:rPr>
            </w:pPr>
            <w:r w:rsidRPr="00BB2D71">
              <w:rPr>
                <w:rFonts w:ascii="Arial"/>
                <w:sz w:val="20"/>
              </w:rPr>
              <w:t>Int</w:t>
            </w:r>
            <w:r w:rsidRPr="00BB2D71">
              <w:rPr>
                <w:rFonts w:ascii="Arial"/>
                <w:sz w:val="20"/>
              </w:rPr>
              <w:t>é</w:t>
            </w:r>
            <w:r w:rsidRPr="00BB2D71">
              <w:rPr>
                <w:rFonts w:ascii="Arial"/>
                <w:sz w:val="20"/>
              </w:rPr>
              <w:t>r</w:t>
            </w:r>
            <w:r w:rsidRPr="00BB2D71">
              <w:rPr>
                <w:rFonts w:ascii="Arial"/>
                <w:sz w:val="20"/>
              </w:rPr>
              <w:t>ê</w:t>
            </w:r>
            <w:r w:rsidRPr="00BB2D71">
              <w:rPr>
                <w:rFonts w:ascii="Arial"/>
                <w:sz w:val="20"/>
              </w:rPr>
              <w:t>t pour l'espace europ</w:t>
            </w:r>
            <w:r w:rsidRPr="00BB2D71">
              <w:rPr>
                <w:rFonts w:ascii="Arial"/>
                <w:sz w:val="20"/>
              </w:rPr>
              <w:t>é</w:t>
            </w:r>
            <w:r w:rsidRPr="00BB2D71">
              <w:rPr>
                <w:rFonts w:ascii="Arial"/>
                <w:sz w:val="20"/>
              </w:rPr>
              <w:t>en de la recherche</w:t>
            </w:r>
          </w:p>
          <w:p w:rsidR="00784FF3" w:rsidRDefault="00784FF3" w:rsidP="003E0AB8">
            <w:pPr>
              <w:pStyle w:val="TableParagraph"/>
              <w:tabs>
                <w:tab w:val="left" w:pos="936"/>
                <w:tab w:val="left" w:pos="937"/>
              </w:tabs>
              <w:spacing w:line="230" w:lineRule="exact"/>
              <w:ind w:left="0"/>
              <w:rPr>
                <w:sz w:val="20"/>
              </w:rPr>
            </w:pPr>
          </w:p>
        </w:tc>
      </w:tr>
      <w:tr w:rsidR="00D869CB">
        <w:trPr>
          <w:trHeight w:val="230"/>
        </w:trPr>
        <w:tc>
          <w:tcPr>
            <w:tcW w:w="2943" w:type="dxa"/>
          </w:tcPr>
          <w:p w:rsidR="00D869CB" w:rsidRDefault="003E0AB8">
            <w:pPr>
              <w:pStyle w:val="TableParagraph"/>
              <w:spacing w:line="210" w:lineRule="exact"/>
              <w:ind w:left="107"/>
              <w:rPr>
                <w:rFonts w:ascii="Arial"/>
                <w:b/>
                <w:sz w:val="20"/>
              </w:rPr>
            </w:pPr>
            <w:r w:rsidRPr="003E0AB8">
              <w:rPr>
                <w:rFonts w:ascii="Arial"/>
                <w:b/>
                <w:sz w:val="20"/>
              </w:rPr>
              <w:t>Lieu, dur</w:t>
            </w:r>
            <w:r w:rsidRPr="003E0AB8">
              <w:rPr>
                <w:rFonts w:ascii="Arial"/>
                <w:b/>
                <w:sz w:val="20"/>
              </w:rPr>
              <w:t>é</w:t>
            </w:r>
            <w:r w:rsidRPr="003E0AB8">
              <w:rPr>
                <w:rFonts w:ascii="Arial"/>
                <w:b/>
                <w:sz w:val="20"/>
              </w:rPr>
              <w:t>e et conditions salariales</w:t>
            </w:r>
          </w:p>
        </w:tc>
        <w:tc>
          <w:tcPr>
            <w:tcW w:w="7799" w:type="dxa"/>
          </w:tcPr>
          <w:p w:rsidR="003E0AB8" w:rsidRPr="003E0AB8" w:rsidRDefault="003E0AB8" w:rsidP="003E0AB8">
            <w:pPr>
              <w:pStyle w:val="TableParagraph"/>
              <w:spacing w:line="210" w:lineRule="exact"/>
              <w:ind w:left="107"/>
              <w:rPr>
                <w:sz w:val="20"/>
              </w:rPr>
            </w:pPr>
            <w:r w:rsidRPr="003E0AB8">
              <w:rPr>
                <w:sz w:val="20"/>
              </w:rPr>
              <w:t xml:space="preserve">Contrat à temps plein d’une durée de </w:t>
            </w:r>
            <w:r w:rsidRPr="00336548">
              <w:rPr>
                <w:b/>
                <w:sz w:val="20"/>
              </w:rPr>
              <w:t>24 mois (à partir du 1er novembre 2024).</w:t>
            </w:r>
          </w:p>
          <w:p w:rsidR="003E0AB8" w:rsidRPr="003E0AB8" w:rsidRDefault="003E0AB8" w:rsidP="003E0AB8">
            <w:pPr>
              <w:pStyle w:val="TableParagraph"/>
              <w:spacing w:line="210" w:lineRule="exact"/>
              <w:ind w:left="107"/>
              <w:rPr>
                <w:sz w:val="20"/>
              </w:rPr>
            </w:pPr>
            <w:r w:rsidRPr="003E0AB8">
              <w:rPr>
                <w:sz w:val="20"/>
              </w:rPr>
              <w:t>Rémunération en fonction des grilles salariales de la fonction publique.</w:t>
            </w:r>
          </w:p>
          <w:p w:rsidR="00D869CB" w:rsidRDefault="003E0AB8" w:rsidP="003E0AB8">
            <w:pPr>
              <w:pStyle w:val="TableParagraph"/>
              <w:spacing w:line="210" w:lineRule="exact"/>
              <w:ind w:left="107"/>
              <w:rPr>
                <w:sz w:val="20"/>
              </w:rPr>
            </w:pPr>
            <w:r w:rsidRPr="003E0AB8">
              <w:rPr>
                <w:sz w:val="20"/>
              </w:rPr>
              <w:t>Accueil au sein du bureau SAPS.</w:t>
            </w:r>
          </w:p>
          <w:p w:rsidR="0076167D" w:rsidRDefault="0076167D" w:rsidP="003E0AB8">
            <w:pPr>
              <w:pStyle w:val="TableParagraph"/>
              <w:spacing w:line="210" w:lineRule="exact"/>
              <w:ind w:left="107"/>
              <w:rPr>
                <w:sz w:val="20"/>
              </w:rPr>
            </w:pPr>
          </w:p>
        </w:tc>
      </w:tr>
      <w:tr w:rsidR="00D869CB" w:rsidTr="00161D6B">
        <w:trPr>
          <w:trHeight w:val="202"/>
        </w:trPr>
        <w:tc>
          <w:tcPr>
            <w:tcW w:w="2943" w:type="dxa"/>
          </w:tcPr>
          <w:p w:rsidR="00D869CB" w:rsidRDefault="003E0AB8">
            <w:pPr>
              <w:pStyle w:val="TableParagraph"/>
              <w:spacing w:line="225" w:lineRule="exact"/>
              <w:ind w:left="107"/>
              <w:rPr>
                <w:rFonts w:ascii="Arial" w:hAnsi="Arial"/>
                <w:b/>
                <w:sz w:val="20"/>
              </w:rPr>
            </w:pPr>
            <w:r>
              <w:rPr>
                <w:rFonts w:ascii="Arial" w:hAnsi="Arial"/>
                <w:b/>
                <w:sz w:val="20"/>
              </w:rPr>
              <w:t>Contacts</w:t>
            </w:r>
          </w:p>
        </w:tc>
        <w:tc>
          <w:tcPr>
            <w:tcW w:w="7799" w:type="dxa"/>
          </w:tcPr>
          <w:p w:rsidR="003E0AB8" w:rsidRPr="003E0AB8" w:rsidRDefault="003E0AB8" w:rsidP="003E0AB8">
            <w:pPr>
              <w:pStyle w:val="TableParagraph"/>
              <w:ind w:left="107"/>
              <w:rPr>
                <w:rFonts w:ascii="Arial"/>
                <w:b/>
                <w:sz w:val="20"/>
              </w:rPr>
            </w:pPr>
            <w:r w:rsidRPr="003E0AB8">
              <w:rPr>
                <w:rFonts w:ascii="Arial"/>
                <w:b/>
                <w:sz w:val="20"/>
              </w:rPr>
              <w:t>R</w:t>
            </w:r>
            <w:r w:rsidRPr="003E0AB8">
              <w:rPr>
                <w:rFonts w:ascii="Arial"/>
                <w:b/>
                <w:sz w:val="20"/>
              </w:rPr>
              <w:t>é</w:t>
            </w:r>
            <w:r w:rsidRPr="003E0AB8">
              <w:rPr>
                <w:rFonts w:ascii="Arial"/>
                <w:b/>
                <w:sz w:val="20"/>
              </w:rPr>
              <w:t>f</w:t>
            </w:r>
            <w:r w:rsidRPr="003E0AB8">
              <w:rPr>
                <w:rFonts w:ascii="Arial"/>
                <w:b/>
                <w:sz w:val="20"/>
              </w:rPr>
              <w:t>é</w:t>
            </w:r>
            <w:r w:rsidRPr="003E0AB8">
              <w:rPr>
                <w:rFonts w:ascii="Arial"/>
                <w:b/>
                <w:sz w:val="20"/>
              </w:rPr>
              <w:t xml:space="preserve">rents : </w:t>
            </w:r>
            <w:proofErr w:type="spellStart"/>
            <w:r w:rsidRPr="003E0AB8">
              <w:rPr>
                <w:rFonts w:ascii="Arial"/>
                <w:sz w:val="20"/>
              </w:rPr>
              <w:t>vices-pr</w:t>
            </w:r>
            <w:r w:rsidRPr="003E0AB8">
              <w:rPr>
                <w:rFonts w:ascii="Arial"/>
                <w:sz w:val="20"/>
              </w:rPr>
              <w:t>é</w:t>
            </w:r>
            <w:r w:rsidRPr="003E0AB8">
              <w:rPr>
                <w:rFonts w:ascii="Arial"/>
                <w:sz w:val="20"/>
              </w:rPr>
              <w:t>sidences</w:t>
            </w:r>
            <w:proofErr w:type="spellEnd"/>
            <w:r w:rsidRPr="003E0AB8">
              <w:rPr>
                <w:rFonts w:ascii="Arial"/>
                <w:sz w:val="20"/>
              </w:rPr>
              <w:t xml:space="preserve"> charg</w:t>
            </w:r>
            <w:r w:rsidRPr="003E0AB8">
              <w:rPr>
                <w:rFonts w:ascii="Arial"/>
                <w:sz w:val="20"/>
              </w:rPr>
              <w:t>é</w:t>
            </w:r>
            <w:r w:rsidRPr="003E0AB8">
              <w:rPr>
                <w:rFonts w:ascii="Arial"/>
                <w:sz w:val="20"/>
              </w:rPr>
              <w:t xml:space="preserve">es de la Recherche et du SAPS, plus </w:t>
            </w:r>
            <w:bookmarkStart w:id="0" w:name="_GoBack"/>
            <w:bookmarkEnd w:id="0"/>
            <w:r w:rsidRPr="003E0AB8">
              <w:rPr>
                <w:rFonts w:ascii="Arial"/>
                <w:sz w:val="20"/>
              </w:rPr>
              <w:t>sp</w:t>
            </w:r>
            <w:r w:rsidRPr="003E0AB8">
              <w:rPr>
                <w:rFonts w:ascii="Arial"/>
                <w:sz w:val="20"/>
              </w:rPr>
              <w:t>é</w:t>
            </w:r>
            <w:r w:rsidRPr="003E0AB8">
              <w:rPr>
                <w:rFonts w:ascii="Arial"/>
                <w:sz w:val="20"/>
              </w:rPr>
              <w:t xml:space="preserve">cifiquement avec le ou la </w:t>
            </w:r>
            <w:proofErr w:type="spellStart"/>
            <w:proofErr w:type="gramStart"/>
            <w:r w:rsidRPr="003E0AB8">
              <w:rPr>
                <w:rFonts w:ascii="Arial"/>
                <w:sz w:val="20"/>
              </w:rPr>
              <w:t>charg</w:t>
            </w:r>
            <w:r w:rsidRPr="003E0AB8">
              <w:rPr>
                <w:rFonts w:ascii="Arial"/>
                <w:sz w:val="20"/>
              </w:rPr>
              <w:t>é</w:t>
            </w:r>
            <w:r w:rsidRPr="003E0AB8">
              <w:rPr>
                <w:rFonts w:ascii="Arial"/>
                <w:sz w:val="20"/>
              </w:rPr>
              <w:t>.e</w:t>
            </w:r>
            <w:proofErr w:type="spellEnd"/>
            <w:proofErr w:type="gramEnd"/>
            <w:r w:rsidRPr="003E0AB8">
              <w:rPr>
                <w:rFonts w:ascii="Arial"/>
                <w:sz w:val="20"/>
              </w:rPr>
              <w:t xml:space="preserve"> de mission d</w:t>
            </w:r>
            <w:r w:rsidRPr="003E0AB8">
              <w:rPr>
                <w:rFonts w:ascii="Arial"/>
                <w:sz w:val="20"/>
              </w:rPr>
              <w:t>é</w:t>
            </w:r>
            <w:r w:rsidRPr="003E0AB8">
              <w:rPr>
                <w:rFonts w:ascii="Arial"/>
                <w:sz w:val="20"/>
              </w:rPr>
              <w:t>di</w:t>
            </w:r>
            <w:r w:rsidRPr="003E0AB8">
              <w:rPr>
                <w:rFonts w:ascii="Arial"/>
                <w:sz w:val="20"/>
              </w:rPr>
              <w:t>é</w:t>
            </w:r>
          </w:p>
          <w:p w:rsidR="003E0AB8" w:rsidRPr="003E0AB8" w:rsidRDefault="003E0AB8" w:rsidP="003E0AB8">
            <w:pPr>
              <w:pStyle w:val="TableParagraph"/>
              <w:ind w:left="107"/>
              <w:rPr>
                <w:rFonts w:ascii="Arial"/>
                <w:b/>
                <w:sz w:val="20"/>
              </w:rPr>
            </w:pPr>
          </w:p>
          <w:p w:rsidR="003F4A15" w:rsidRDefault="00336548" w:rsidP="003E0AB8">
            <w:pPr>
              <w:pStyle w:val="TableParagraph"/>
              <w:ind w:left="107"/>
              <w:rPr>
                <w:rFonts w:ascii="Arial"/>
                <w:sz w:val="20"/>
              </w:rPr>
            </w:pPr>
            <w:r>
              <w:rPr>
                <w:rFonts w:ascii="Arial"/>
                <w:b/>
                <w:sz w:val="20"/>
              </w:rPr>
              <w:t>Superviseu</w:t>
            </w:r>
            <w:r w:rsidR="003E0AB8" w:rsidRPr="003E0AB8">
              <w:rPr>
                <w:rFonts w:ascii="Arial"/>
                <w:b/>
                <w:sz w:val="20"/>
              </w:rPr>
              <w:t xml:space="preserve">r/ Contact et informations : </w:t>
            </w:r>
            <w:r w:rsidR="003E0AB8" w:rsidRPr="003E0AB8">
              <w:rPr>
                <w:rFonts w:ascii="Arial"/>
                <w:sz w:val="20"/>
              </w:rPr>
              <w:t xml:space="preserve">Caroline </w:t>
            </w:r>
            <w:proofErr w:type="spellStart"/>
            <w:r w:rsidR="003E0AB8" w:rsidRPr="003E0AB8">
              <w:rPr>
                <w:rFonts w:ascii="Arial"/>
                <w:sz w:val="20"/>
              </w:rPr>
              <w:t>Facq</w:t>
            </w:r>
            <w:proofErr w:type="spellEnd"/>
            <w:r w:rsidR="003E0AB8" w:rsidRPr="003E0AB8">
              <w:rPr>
                <w:rFonts w:ascii="Arial"/>
                <w:sz w:val="20"/>
              </w:rPr>
              <w:t xml:space="preserve"> </w:t>
            </w:r>
            <w:proofErr w:type="spellStart"/>
            <w:r w:rsidR="003E0AB8" w:rsidRPr="003E0AB8">
              <w:rPr>
                <w:rFonts w:ascii="Arial"/>
                <w:sz w:val="20"/>
              </w:rPr>
              <w:t>Mellet</w:t>
            </w:r>
            <w:proofErr w:type="spellEnd"/>
            <w:r w:rsidR="003E0AB8" w:rsidRPr="003E0AB8">
              <w:rPr>
                <w:rFonts w:ascii="Arial"/>
                <w:sz w:val="20"/>
              </w:rPr>
              <w:t xml:space="preserve"> / caroline.mellet@parisnanterre.fr</w:t>
            </w:r>
          </w:p>
          <w:p w:rsidR="0076167D" w:rsidRDefault="0076167D" w:rsidP="003E0AB8">
            <w:pPr>
              <w:pStyle w:val="TableParagraph"/>
              <w:ind w:left="107"/>
              <w:rPr>
                <w:rFonts w:ascii="Arial"/>
                <w:b/>
                <w:sz w:val="20"/>
              </w:rPr>
            </w:pPr>
          </w:p>
        </w:tc>
      </w:tr>
      <w:tr w:rsidR="003E0AB8" w:rsidTr="00161D6B">
        <w:trPr>
          <w:trHeight w:val="202"/>
        </w:trPr>
        <w:tc>
          <w:tcPr>
            <w:tcW w:w="2943" w:type="dxa"/>
          </w:tcPr>
          <w:p w:rsidR="003E0AB8" w:rsidRDefault="003E0AB8">
            <w:pPr>
              <w:pStyle w:val="TableParagraph"/>
              <w:spacing w:line="225" w:lineRule="exact"/>
              <w:ind w:left="107"/>
              <w:rPr>
                <w:rFonts w:ascii="Arial" w:hAnsi="Arial"/>
                <w:b/>
                <w:sz w:val="20"/>
              </w:rPr>
            </w:pPr>
            <w:r>
              <w:rPr>
                <w:rFonts w:ascii="Arial" w:hAnsi="Arial"/>
                <w:b/>
                <w:sz w:val="20"/>
              </w:rPr>
              <w:t>Processus de candidature</w:t>
            </w:r>
          </w:p>
        </w:tc>
        <w:tc>
          <w:tcPr>
            <w:tcW w:w="7799" w:type="dxa"/>
          </w:tcPr>
          <w:p w:rsidR="003E0AB8" w:rsidRPr="003E0AB8" w:rsidRDefault="003E0AB8" w:rsidP="003E0AB8">
            <w:pPr>
              <w:pStyle w:val="TableParagraph"/>
              <w:ind w:left="107" w:right="1718"/>
              <w:rPr>
                <w:rFonts w:ascii="Arial"/>
                <w:b/>
                <w:sz w:val="20"/>
              </w:rPr>
            </w:pPr>
            <w:r w:rsidRPr="003E0AB8">
              <w:rPr>
                <w:rFonts w:ascii="Arial"/>
                <w:b/>
                <w:sz w:val="20"/>
              </w:rPr>
              <w:t>Dossier de candidature</w:t>
            </w:r>
          </w:p>
          <w:p w:rsidR="0076167D" w:rsidRDefault="003E0AB8" w:rsidP="003E0AB8">
            <w:pPr>
              <w:pStyle w:val="TableParagraph"/>
              <w:ind w:left="107"/>
              <w:rPr>
                <w:rFonts w:ascii="Arial"/>
                <w:sz w:val="20"/>
              </w:rPr>
            </w:pPr>
            <w:r w:rsidRPr="003E0AB8">
              <w:rPr>
                <w:rFonts w:ascii="Arial"/>
                <w:sz w:val="20"/>
              </w:rPr>
              <w:t xml:space="preserve">CV (5 pages max.), lettre de motivation et un (seul) exemple de publication personnelle (max. 20 pages), </w:t>
            </w:r>
            <w:r w:rsidR="0076167D" w:rsidRPr="003E0AB8">
              <w:rPr>
                <w:rFonts w:ascii="Arial"/>
                <w:sz w:val="20"/>
              </w:rPr>
              <w:t>rapport de soutenance ou th</w:t>
            </w:r>
            <w:r w:rsidR="0076167D" w:rsidRPr="003E0AB8">
              <w:rPr>
                <w:rFonts w:ascii="Arial"/>
                <w:sz w:val="20"/>
              </w:rPr>
              <w:t>è</w:t>
            </w:r>
            <w:r w:rsidR="0076167D">
              <w:rPr>
                <w:rFonts w:ascii="Arial"/>
                <w:sz w:val="20"/>
              </w:rPr>
              <w:t>se,</w:t>
            </w:r>
            <w:r w:rsidR="0076167D">
              <w:rPr>
                <w:rFonts w:ascii="Arial"/>
                <w:sz w:val="20"/>
              </w:rPr>
              <w:t xml:space="preserve"> p</w:t>
            </w:r>
            <w:r w:rsidRPr="003E0AB8">
              <w:rPr>
                <w:rFonts w:ascii="Arial"/>
                <w:sz w:val="20"/>
              </w:rPr>
              <w:t>rojet</w:t>
            </w:r>
            <w:r w:rsidRPr="003E0AB8">
              <w:rPr>
                <w:rFonts w:ascii="Arial"/>
                <w:b/>
                <w:sz w:val="20"/>
              </w:rPr>
              <w:t xml:space="preserve"> </w:t>
            </w:r>
            <w:r w:rsidRPr="003E0AB8">
              <w:rPr>
                <w:rFonts w:ascii="Arial"/>
                <w:sz w:val="20"/>
              </w:rPr>
              <w:t>de</w:t>
            </w:r>
            <w:r w:rsidRPr="003E0AB8">
              <w:rPr>
                <w:rFonts w:ascii="Arial"/>
                <w:b/>
                <w:sz w:val="20"/>
              </w:rPr>
              <w:t xml:space="preserve"> </w:t>
            </w:r>
            <w:r w:rsidRPr="003E0AB8">
              <w:rPr>
                <w:rFonts w:ascii="Arial"/>
                <w:sz w:val="20"/>
              </w:rPr>
              <w:t xml:space="preserve">recherche (2 pages), </w:t>
            </w:r>
            <w:r w:rsidR="0076167D">
              <w:rPr>
                <w:rFonts w:ascii="Arial"/>
                <w:sz w:val="20"/>
              </w:rPr>
              <w:t>p</w:t>
            </w:r>
            <w:r w:rsidR="0076167D" w:rsidRPr="003E0AB8">
              <w:rPr>
                <w:rFonts w:ascii="Arial"/>
                <w:sz w:val="20"/>
              </w:rPr>
              <w:t>i</w:t>
            </w:r>
            <w:r w:rsidR="0076167D" w:rsidRPr="003E0AB8">
              <w:rPr>
                <w:rFonts w:ascii="Arial"/>
                <w:sz w:val="20"/>
              </w:rPr>
              <w:t>è</w:t>
            </w:r>
            <w:r w:rsidR="0076167D" w:rsidRPr="003E0AB8">
              <w:rPr>
                <w:rFonts w:ascii="Arial"/>
                <w:sz w:val="20"/>
              </w:rPr>
              <w:t>ce d</w:t>
            </w:r>
            <w:r w:rsidR="0076167D" w:rsidRPr="003E0AB8">
              <w:rPr>
                <w:rFonts w:ascii="Arial"/>
                <w:sz w:val="20"/>
              </w:rPr>
              <w:t>’</w:t>
            </w:r>
            <w:r w:rsidR="0076167D" w:rsidRPr="003E0AB8">
              <w:rPr>
                <w:rFonts w:ascii="Arial"/>
                <w:sz w:val="20"/>
              </w:rPr>
              <w:t>identit</w:t>
            </w:r>
            <w:r w:rsidR="0076167D" w:rsidRPr="003E0AB8">
              <w:rPr>
                <w:rFonts w:ascii="Arial"/>
                <w:sz w:val="20"/>
              </w:rPr>
              <w:t>é</w:t>
            </w:r>
            <w:r w:rsidR="0076167D" w:rsidRPr="003E0AB8">
              <w:rPr>
                <w:rFonts w:ascii="Arial"/>
                <w:sz w:val="20"/>
              </w:rPr>
              <w:t xml:space="preserve"> (copie), dernier dipl</w:t>
            </w:r>
            <w:r w:rsidR="0076167D" w:rsidRPr="003E0AB8">
              <w:rPr>
                <w:rFonts w:ascii="Arial"/>
                <w:sz w:val="20"/>
              </w:rPr>
              <w:t>ô</w:t>
            </w:r>
            <w:r w:rsidR="0076167D" w:rsidRPr="003E0AB8">
              <w:rPr>
                <w:rFonts w:ascii="Arial"/>
                <w:sz w:val="20"/>
              </w:rPr>
              <w:t>me (copie),</w:t>
            </w:r>
          </w:p>
          <w:p w:rsidR="003E0AB8" w:rsidRPr="003E0AB8" w:rsidRDefault="0076167D" w:rsidP="003E0AB8">
            <w:pPr>
              <w:pStyle w:val="TableParagraph"/>
              <w:ind w:left="107"/>
              <w:rPr>
                <w:rFonts w:ascii="Arial"/>
                <w:b/>
                <w:sz w:val="20"/>
              </w:rPr>
            </w:pPr>
            <w:r>
              <w:rPr>
                <w:rFonts w:ascii="Arial"/>
                <w:sz w:val="20"/>
              </w:rPr>
              <w:t>P</w:t>
            </w:r>
            <w:r w:rsidR="003E0AB8" w:rsidRPr="003E0AB8">
              <w:rPr>
                <w:rFonts w:ascii="Arial"/>
                <w:sz w:val="20"/>
              </w:rPr>
              <w:t xml:space="preserve">ar courriel uniquement, </w:t>
            </w:r>
            <w:r w:rsidR="003E0AB8" w:rsidRPr="003E0AB8">
              <w:rPr>
                <w:rFonts w:ascii="Arial"/>
                <w:sz w:val="20"/>
              </w:rPr>
              <w:t>à</w:t>
            </w:r>
            <w:r w:rsidR="003E0AB8" w:rsidRPr="003E0AB8">
              <w:rPr>
                <w:rFonts w:ascii="Arial"/>
                <w:sz w:val="20"/>
              </w:rPr>
              <w:t xml:space="preserve"> caroline.mellet@parisnanterre.fr</w:t>
            </w:r>
          </w:p>
          <w:p w:rsidR="003E0AB8" w:rsidRPr="003E0AB8" w:rsidRDefault="003E0AB8" w:rsidP="003E0AB8">
            <w:pPr>
              <w:pStyle w:val="TableParagraph"/>
              <w:ind w:left="107" w:right="1718"/>
              <w:rPr>
                <w:rFonts w:ascii="Arial"/>
                <w:b/>
                <w:sz w:val="20"/>
              </w:rPr>
            </w:pPr>
          </w:p>
          <w:p w:rsidR="003E0AB8" w:rsidRPr="003E0AB8" w:rsidRDefault="003E0AB8" w:rsidP="003E0AB8">
            <w:pPr>
              <w:pStyle w:val="TableParagraph"/>
              <w:ind w:left="107" w:right="1718"/>
              <w:rPr>
                <w:rFonts w:ascii="Arial"/>
                <w:b/>
                <w:sz w:val="20"/>
              </w:rPr>
            </w:pPr>
            <w:r w:rsidRPr="003E0AB8">
              <w:rPr>
                <w:rFonts w:ascii="Arial"/>
                <w:b/>
                <w:sz w:val="20"/>
              </w:rPr>
              <w:t>Calendrier</w:t>
            </w:r>
          </w:p>
          <w:p w:rsidR="003E0AB8" w:rsidRPr="00336548" w:rsidRDefault="003E0AB8" w:rsidP="003E0AB8">
            <w:pPr>
              <w:pStyle w:val="TableParagraph"/>
              <w:ind w:left="107" w:right="84"/>
              <w:rPr>
                <w:rFonts w:ascii="Arial"/>
                <w:sz w:val="20"/>
              </w:rPr>
            </w:pPr>
            <w:r w:rsidRPr="00336548">
              <w:rPr>
                <w:rFonts w:ascii="Arial"/>
                <w:sz w:val="20"/>
              </w:rPr>
              <w:t xml:space="preserve">Recrutement en deux </w:t>
            </w:r>
            <w:r w:rsidRPr="00336548">
              <w:rPr>
                <w:rFonts w:ascii="Arial"/>
                <w:sz w:val="20"/>
              </w:rPr>
              <w:t>é</w:t>
            </w:r>
            <w:r w:rsidRPr="00336548">
              <w:rPr>
                <w:rFonts w:ascii="Arial"/>
                <w:sz w:val="20"/>
              </w:rPr>
              <w:t>tapes : admissibilit</w:t>
            </w:r>
            <w:r w:rsidRPr="00336548">
              <w:rPr>
                <w:rFonts w:ascii="Arial"/>
                <w:sz w:val="20"/>
              </w:rPr>
              <w:t>é</w:t>
            </w:r>
            <w:r w:rsidRPr="00336548">
              <w:rPr>
                <w:rFonts w:ascii="Arial"/>
                <w:sz w:val="20"/>
              </w:rPr>
              <w:t xml:space="preserve"> sur dossier et admission sur audition</w:t>
            </w:r>
          </w:p>
          <w:p w:rsidR="003E0AB8" w:rsidRPr="003E0AB8" w:rsidRDefault="003E0AB8" w:rsidP="003E0AB8">
            <w:pPr>
              <w:pStyle w:val="TableParagraph"/>
              <w:ind w:left="107" w:right="1718"/>
              <w:rPr>
                <w:rFonts w:ascii="Arial"/>
                <w:b/>
                <w:sz w:val="20"/>
              </w:rPr>
            </w:pPr>
          </w:p>
          <w:p w:rsidR="003E0AB8" w:rsidRPr="003E0AB8" w:rsidRDefault="003E0AB8" w:rsidP="003E0AB8">
            <w:pPr>
              <w:pStyle w:val="TableParagraph"/>
              <w:ind w:left="107" w:right="1718"/>
              <w:rPr>
                <w:rFonts w:ascii="Arial"/>
                <w:b/>
                <w:sz w:val="20"/>
              </w:rPr>
            </w:pPr>
            <w:r w:rsidRPr="003E0AB8">
              <w:rPr>
                <w:rFonts w:ascii="Arial"/>
                <w:b/>
                <w:sz w:val="20"/>
              </w:rPr>
              <w:t xml:space="preserve">Date limite de candidature : </w:t>
            </w:r>
            <w:r w:rsidRPr="00336548">
              <w:rPr>
                <w:rFonts w:ascii="Arial"/>
                <w:sz w:val="20"/>
              </w:rPr>
              <w:t>le 02/09/2024</w:t>
            </w:r>
          </w:p>
          <w:p w:rsidR="003E0AB8" w:rsidRPr="003E0AB8" w:rsidRDefault="003E0AB8" w:rsidP="003E0AB8">
            <w:pPr>
              <w:pStyle w:val="TableParagraph"/>
              <w:ind w:left="107" w:right="1718"/>
              <w:rPr>
                <w:rFonts w:ascii="Arial"/>
                <w:b/>
                <w:sz w:val="20"/>
              </w:rPr>
            </w:pPr>
          </w:p>
          <w:p w:rsidR="003E0AB8" w:rsidRPr="003E0AB8" w:rsidRDefault="003E0AB8" w:rsidP="003E0AB8">
            <w:pPr>
              <w:pStyle w:val="TableParagraph"/>
              <w:ind w:left="107"/>
              <w:rPr>
                <w:rFonts w:ascii="Arial"/>
                <w:b/>
                <w:sz w:val="20"/>
              </w:rPr>
            </w:pPr>
            <w:r w:rsidRPr="003E0AB8">
              <w:rPr>
                <w:rFonts w:ascii="Arial"/>
                <w:b/>
                <w:sz w:val="20"/>
              </w:rPr>
              <w:t xml:space="preserve">Les </w:t>
            </w:r>
            <w:proofErr w:type="spellStart"/>
            <w:r w:rsidRPr="003E0AB8">
              <w:rPr>
                <w:rFonts w:ascii="Arial"/>
                <w:b/>
                <w:sz w:val="20"/>
              </w:rPr>
              <w:t>candidat.</w:t>
            </w:r>
            <w:proofErr w:type="gramStart"/>
            <w:r w:rsidRPr="003E0AB8">
              <w:rPr>
                <w:rFonts w:ascii="Arial"/>
                <w:b/>
                <w:sz w:val="20"/>
              </w:rPr>
              <w:t>e.s</w:t>
            </w:r>
            <w:proofErr w:type="spellEnd"/>
            <w:proofErr w:type="gramEnd"/>
            <w:r w:rsidRPr="003E0AB8">
              <w:rPr>
                <w:rFonts w:ascii="Arial"/>
                <w:b/>
                <w:sz w:val="20"/>
              </w:rPr>
              <w:t xml:space="preserve"> </w:t>
            </w:r>
            <w:proofErr w:type="spellStart"/>
            <w:r w:rsidRPr="003E0AB8">
              <w:rPr>
                <w:rFonts w:ascii="Arial"/>
                <w:b/>
                <w:sz w:val="20"/>
              </w:rPr>
              <w:t>pr</w:t>
            </w:r>
            <w:r w:rsidRPr="003E0AB8">
              <w:rPr>
                <w:rFonts w:ascii="Arial"/>
                <w:b/>
                <w:sz w:val="20"/>
              </w:rPr>
              <w:t>é</w:t>
            </w:r>
            <w:r w:rsidRPr="003E0AB8">
              <w:rPr>
                <w:rFonts w:ascii="Arial"/>
                <w:b/>
                <w:sz w:val="20"/>
              </w:rPr>
              <w:t>s</w:t>
            </w:r>
            <w:r w:rsidRPr="003E0AB8">
              <w:rPr>
                <w:rFonts w:ascii="Arial"/>
                <w:b/>
                <w:sz w:val="20"/>
              </w:rPr>
              <w:t>é</w:t>
            </w:r>
            <w:r w:rsidRPr="003E0AB8">
              <w:rPr>
                <w:rFonts w:ascii="Arial"/>
                <w:b/>
                <w:sz w:val="20"/>
              </w:rPr>
              <w:t>lectionn</w:t>
            </w:r>
            <w:r w:rsidRPr="003E0AB8">
              <w:rPr>
                <w:rFonts w:ascii="Arial"/>
                <w:b/>
                <w:sz w:val="20"/>
              </w:rPr>
              <w:t>é</w:t>
            </w:r>
            <w:r w:rsidRPr="003E0AB8">
              <w:rPr>
                <w:rFonts w:ascii="Arial"/>
                <w:b/>
                <w:sz w:val="20"/>
              </w:rPr>
              <w:t>.e.s</w:t>
            </w:r>
            <w:proofErr w:type="spellEnd"/>
            <w:r w:rsidRPr="003E0AB8">
              <w:rPr>
                <w:rFonts w:ascii="Arial"/>
                <w:b/>
                <w:sz w:val="20"/>
              </w:rPr>
              <w:t xml:space="preserve"> seront </w:t>
            </w:r>
            <w:proofErr w:type="spellStart"/>
            <w:r w:rsidRPr="003E0AB8">
              <w:rPr>
                <w:rFonts w:ascii="Arial"/>
                <w:b/>
                <w:sz w:val="20"/>
              </w:rPr>
              <w:t>auditionn</w:t>
            </w:r>
            <w:r w:rsidRPr="003E0AB8">
              <w:rPr>
                <w:rFonts w:ascii="Arial"/>
                <w:b/>
                <w:sz w:val="20"/>
              </w:rPr>
              <w:t>é</w:t>
            </w:r>
            <w:r w:rsidRPr="003E0AB8">
              <w:rPr>
                <w:rFonts w:ascii="Arial"/>
                <w:b/>
                <w:sz w:val="20"/>
              </w:rPr>
              <w:t>.e.s</w:t>
            </w:r>
            <w:proofErr w:type="spellEnd"/>
            <w:r w:rsidRPr="003E0AB8">
              <w:rPr>
                <w:rFonts w:ascii="Arial"/>
                <w:b/>
                <w:sz w:val="20"/>
              </w:rPr>
              <w:t xml:space="preserve"> </w:t>
            </w:r>
            <w:r w:rsidRPr="00336548">
              <w:rPr>
                <w:rFonts w:ascii="Arial"/>
                <w:sz w:val="20"/>
              </w:rPr>
              <w:t>à</w:t>
            </w:r>
            <w:r w:rsidRPr="00336548">
              <w:rPr>
                <w:rFonts w:ascii="Arial"/>
                <w:sz w:val="20"/>
              </w:rPr>
              <w:t xml:space="preserve"> l</w:t>
            </w:r>
            <w:r w:rsidRPr="00336548">
              <w:rPr>
                <w:rFonts w:ascii="Arial"/>
                <w:sz w:val="20"/>
              </w:rPr>
              <w:t>’</w:t>
            </w:r>
            <w:r w:rsidRPr="00336548">
              <w:rPr>
                <w:rFonts w:ascii="Arial"/>
                <w:sz w:val="20"/>
              </w:rPr>
              <w:t>Universit</w:t>
            </w:r>
            <w:r w:rsidRPr="00336548">
              <w:rPr>
                <w:rFonts w:ascii="Arial"/>
                <w:sz w:val="20"/>
              </w:rPr>
              <w:t>é</w:t>
            </w:r>
            <w:r w:rsidRPr="00336548">
              <w:rPr>
                <w:rFonts w:ascii="Arial"/>
                <w:sz w:val="20"/>
              </w:rPr>
              <w:t xml:space="preserve"> Paris Nanterre dans le courant du mois de septembre</w:t>
            </w:r>
          </w:p>
          <w:p w:rsidR="003E0AB8" w:rsidRPr="003E0AB8" w:rsidRDefault="003E0AB8" w:rsidP="003E0AB8">
            <w:pPr>
              <w:pStyle w:val="TableParagraph"/>
              <w:ind w:left="107" w:right="1718"/>
              <w:rPr>
                <w:rFonts w:ascii="Arial"/>
                <w:b/>
                <w:sz w:val="20"/>
              </w:rPr>
            </w:pPr>
          </w:p>
        </w:tc>
      </w:tr>
    </w:tbl>
    <w:p w:rsidR="00460C4C" w:rsidRDefault="00460C4C"/>
    <w:sectPr w:rsidR="00460C4C" w:rsidSect="00EB1660">
      <w:pgSz w:w="11910" w:h="16840"/>
      <w:pgMar w:top="700" w:right="440" w:bottom="426"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37945"/>
    <w:multiLevelType w:val="hybridMultilevel"/>
    <w:tmpl w:val="25B86980"/>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1" w15:restartNumberingAfterBreak="0">
    <w:nsid w:val="19B60BA1"/>
    <w:multiLevelType w:val="hybridMultilevel"/>
    <w:tmpl w:val="4E4646CE"/>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2" w15:restartNumberingAfterBreak="0">
    <w:nsid w:val="28E76BAF"/>
    <w:multiLevelType w:val="hybridMultilevel"/>
    <w:tmpl w:val="EA96278C"/>
    <w:lvl w:ilvl="0" w:tplc="BF14FE4E">
      <w:start w:val="1"/>
      <w:numFmt w:val="bullet"/>
      <w:lvlText w:val=""/>
      <w:lvlJc w:val="left"/>
      <w:pPr>
        <w:ind w:left="921" w:hanging="360"/>
      </w:pPr>
      <w:rPr>
        <w:rFonts w:ascii="Symbol" w:hAnsi="Symbol" w:hint="default"/>
      </w:rPr>
    </w:lvl>
    <w:lvl w:ilvl="1" w:tplc="040C0003" w:tentative="1">
      <w:start w:val="1"/>
      <w:numFmt w:val="bullet"/>
      <w:lvlText w:val="o"/>
      <w:lvlJc w:val="left"/>
      <w:pPr>
        <w:ind w:left="1641" w:hanging="360"/>
      </w:pPr>
      <w:rPr>
        <w:rFonts w:ascii="Courier New" w:hAnsi="Courier New" w:cs="Courier New" w:hint="default"/>
      </w:rPr>
    </w:lvl>
    <w:lvl w:ilvl="2" w:tplc="040C0005" w:tentative="1">
      <w:start w:val="1"/>
      <w:numFmt w:val="bullet"/>
      <w:lvlText w:val=""/>
      <w:lvlJc w:val="left"/>
      <w:pPr>
        <w:ind w:left="2361" w:hanging="360"/>
      </w:pPr>
      <w:rPr>
        <w:rFonts w:ascii="Wingdings" w:hAnsi="Wingdings" w:hint="default"/>
      </w:rPr>
    </w:lvl>
    <w:lvl w:ilvl="3" w:tplc="040C0001" w:tentative="1">
      <w:start w:val="1"/>
      <w:numFmt w:val="bullet"/>
      <w:lvlText w:val=""/>
      <w:lvlJc w:val="left"/>
      <w:pPr>
        <w:ind w:left="3081" w:hanging="360"/>
      </w:pPr>
      <w:rPr>
        <w:rFonts w:ascii="Symbol" w:hAnsi="Symbol" w:hint="default"/>
      </w:rPr>
    </w:lvl>
    <w:lvl w:ilvl="4" w:tplc="040C0003" w:tentative="1">
      <w:start w:val="1"/>
      <w:numFmt w:val="bullet"/>
      <w:lvlText w:val="o"/>
      <w:lvlJc w:val="left"/>
      <w:pPr>
        <w:ind w:left="3801" w:hanging="360"/>
      </w:pPr>
      <w:rPr>
        <w:rFonts w:ascii="Courier New" w:hAnsi="Courier New" w:cs="Courier New" w:hint="default"/>
      </w:rPr>
    </w:lvl>
    <w:lvl w:ilvl="5" w:tplc="040C0005" w:tentative="1">
      <w:start w:val="1"/>
      <w:numFmt w:val="bullet"/>
      <w:lvlText w:val=""/>
      <w:lvlJc w:val="left"/>
      <w:pPr>
        <w:ind w:left="4521" w:hanging="360"/>
      </w:pPr>
      <w:rPr>
        <w:rFonts w:ascii="Wingdings" w:hAnsi="Wingdings" w:hint="default"/>
      </w:rPr>
    </w:lvl>
    <w:lvl w:ilvl="6" w:tplc="040C0001" w:tentative="1">
      <w:start w:val="1"/>
      <w:numFmt w:val="bullet"/>
      <w:lvlText w:val=""/>
      <w:lvlJc w:val="left"/>
      <w:pPr>
        <w:ind w:left="5241" w:hanging="360"/>
      </w:pPr>
      <w:rPr>
        <w:rFonts w:ascii="Symbol" w:hAnsi="Symbol" w:hint="default"/>
      </w:rPr>
    </w:lvl>
    <w:lvl w:ilvl="7" w:tplc="040C0003" w:tentative="1">
      <w:start w:val="1"/>
      <w:numFmt w:val="bullet"/>
      <w:lvlText w:val="o"/>
      <w:lvlJc w:val="left"/>
      <w:pPr>
        <w:ind w:left="5961" w:hanging="360"/>
      </w:pPr>
      <w:rPr>
        <w:rFonts w:ascii="Courier New" w:hAnsi="Courier New" w:cs="Courier New" w:hint="default"/>
      </w:rPr>
    </w:lvl>
    <w:lvl w:ilvl="8" w:tplc="040C0005" w:tentative="1">
      <w:start w:val="1"/>
      <w:numFmt w:val="bullet"/>
      <w:lvlText w:val=""/>
      <w:lvlJc w:val="left"/>
      <w:pPr>
        <w:ind w:left="6681" w:hanging="360"/>
      </w:pPr>
      <w:rPr>
        <w:rFonts w:ascii="Wingdings" w:hAnsi="Wingdings" w:hint="default"/>
      </w:rPr>
    </w:lvl>
  </w:abstractNum>
  <w:abstractNum w:abstractNumId="3" w15:restartNumberingAfterBreak="0">
    <w:nsid w:val="2A676618"/>
    <w:multiLevelType w:val="hybridMultilevel"/>
    <w:tmpl w:val="D89A4228"/>
    <w:lvl w:ilvl="0" w:tplc="8C24BB54">
      <w:numFmt w:val="bullet"/>
      <w:lvlText w:val="-"/>
      <w:lvlJc w:val="left"/>
      <w:pPr>
        <w:ind w:left="576" w:hanging="262"/>
      </w:pPr>
      <w:rPr>
        <w:rFonts w:ascii="Arial MT" w:eastAsia="Arial MT" w:hAnsi="Arial MT" w:cs="Arial MT" w:hint="default"/>
        <w:w w:val="99"/>
        <w:sz w:val="20"/>
        <w:szCs w:val="20"/>
        <w:lang w:val="fr-FR" w:eastAsia="en-US" w:bidi="ar-SA"/>
      </w:rPr>
    </w:lvl>
    <w:lvl w:ilvl="1" w:tplc="26643856">
      <w:numFmt w:val="bullet"/>
      <w:lvlText w:val="•"/>
      <w:lvlJc w:val="left"/>
      <w:pPr>
        <w:ind w:left="1300" w:hanging="262"/>
      </w:pPr>
      <w:rPr>
        <w:rFonts w:hint="default"/>
        <w:lang w:val="fr-FR" w:eastAsia="en-US" w:bidi="ar-SA"/>
      </w:rPr>
    </w:lvl>
    <w:lvl w:ilvl="2" w:tplc="A54AA54C">
      <w:numFmt w:val="bullet"/>
      <w:lvlText w:val="•"/>
      <w:lvlJc w:val="left"/>
      <w:pPr>
        <w:ind w:left="2021" w:hanging="262"/>
      </w:pPr>
      <w:rPr>
        <w:rFonts w:hint="default"/>
        <w:lang w:val="fr-FR" w:eastAsia="en-US" w:bidi="ar-SA"/>
      </w:rPr>
    </w:lvl>
    <w:lvl w:ilvl="3" w:tplc="F5CAF0DA">
      <w:numFmt w:val="bullet"/>
      <w:lvlText w:val="•"/>
      <w:lvlJc w:val="left"/>
      <w:pPr>
        <w:ind w:left="2742" w:hanging="262"/>
      </w:pPr>
      <w:rPr>
        <w:rFonts w:hint="default"/>
        <w:lang w:val="fr-FR" w:eastAsia="en-US" w:bidi="ar-SA"/>
      </w:rPr>
    </w:lvl>
    <w:lvl w:ilvl="4" w:tplc="849E1FEA">
      <w:numFmt w:val="bullet"/>
      <w:lvlText w:val="•"/>
      <w:lvlJc w:val="left"/>
      <w:pPr>
        <w:ind w:left="3463" w:hanging="262"/>
      </w:pPr>
      <w:rPr>
        <w:rFonts w:hint="default"/>
        <w:lang w:val="fr-FR" w:eastAsia="en-US" w:bidi="ar-SA"/>
      </w:rPr>
    </w:lvl>
    <w:lvl w:ilvl="5" w:tplc="DBFAB092">
      <w:numFmt w:val="bullet"/>
      <w:lvlText w:val="•"/>
      <w:lvlJc w:val="left"/>
      <w:pPr>
        <w:ind w:left="4184" w:hanging="262"/>
      </w:pPr>
      <w:rPr>
        <w:rFonts w:hint="default"/>
        <w:lang w:val="fr-FR" w:eastAsia="en-US" w:bidi="ar-SA"/>
      </w:rPr>
    </w:lvl>
    <w:lvl w:ilvl="6" w:tplc="4CDC1392">
      <w:numFmt w:val="bullet"/>
      <w:lvlText w:val="•"/>
      <w:lvlJc w:val="left"/>
      <w:pPr>
        <w:ind w:left="4905" w:hanging="262"/>
      </w:pPr>
      <w:rPr>
        <w:rFonts w:hint="default"/>
        <w:lang w:val="fr-FR" w:eastAsia="en-US" w:bidi="ar-SA"/>
      </w:rPr>
    </w:lvl>
    <w:lvl w:ilvl="7" w:tplc="1ED63FAC">
      <w:numFmt w:val="bullet"/>
      <w:lvlText w:val="•"/>
      <w:lvlJc w:val="left"/>
      <w:pPr>
        <w:ind w:left="5626" w:hanging="262"/>
      </w:pPr>
      <w:rPr>
        <w:rFonts w:hint="default"/>
        <w:lang w:val="fr-FR" w:eastAsia="en-US" w:bidi="ar-SA"/>
      </w:rPr>
    </w:lvl>
    <w:lvl w:ilvl="8" w:tplc="26447BE2">
      <w:numFmt w:val="bullet"/>
      <w:lvlText w:val="•"/>
      <w:lvlJc w:val="left"/>
      <w:pPr>
        <w:ind w:left="6347" w:hanging="262"/>
      </w:pPr>
      <w:rPr>
        <w:rFonts w:hint="default"/>
        <w:lang w:val="fr-FR" w:eastAsia="en-US" w:bidi="ar-SA"/>
      </w:rPr>
    </w:lvl>
  </w:abstractNum>
  <w:abstractNum w:abstractNumId="4" w15:restartNumberingAfterBreak="0">
    <w:nsid w:val="36495D31"/>
    <w:multiLevelType w:val="hybridMultilevel"/>
    <w:tmpl w:val="B20AB7C0"/>
    <w:lvl w:ilvl="0" w:tplc="F392C728">
      <w:numFmt w:val="bullet"/>
      <w:lvlText w:val=""/>
      <w:lvlJc w:val="left"/>
      <w:pPr>
        <w:ind w:left="936" w:hanging="360"/>
      </w:pPr>
      <w:rPr>
        <w:rFonts w:ascii="Symbol" w:eastAsia="Symbol" w:hAnsi="Symbol" w:cs="Symbol" w:hint="default"/>
        <w:w w:val="97"/>
        <w:sz w:val="20"/>
        <w:szCs w:val="20"/>
        <w:lang w:val="fr-FR" w:eastAsia="en-US" w:bidi="ar-SA"/>
      </w:rPr>
    </w:lvl>
    <w:lvl w:ilvl="1" w:tplc="DC8C6EF0">
      <w:numFmt w:val="bullet"/>
      <w:lvlText w:val="•"/>
      <w:lvlJc w:val="left"/>
      <w:pPr>
        <w:ind w:left="1624" w:hanging="360"/>
      </w:pPr>
      <w:rPr>
        <w:rFonts w:hint="default"/>
        <w:lang w:val="fr-FR" w:eastAsia="en-US" w:bidi="ar-SA"/>
      </w:rPr>
    </w:lvl>
    <w:lvl w:ilvl="2" w:tplc="707E1EC8">
      <w:numFmt w:val="bullet"/>
      <w:lvlText w:val="•"/>
      <w:lvlJc w:val="left"/>
      <w:pPr>
        <w:ind w:left="2309" w:hanging="360"/>
      </w:pPr>
      <w:rPr>
        <w:rFonts w:hint="default"/>
        <w:lang w:val="fr-FR" w:eastAsia="en-US" w:bidi="ar-SA"/>
      </w:rPr>
    </w:lvl>
    <w:lvl w:ilvl="3" w:tplc="314EE348">
      <w:numFmt w:val="bullet"/>
      <w:lvlText w:val="•"/>
      <w:lvlJc w:val="left"/>
      <w:pPr>
        <w:ind w:left="2994" w:hanging="360"/>
      </w:pPr>
      <w:rPr>
        <w:rFonts w:hint="default"/>
        <w:lang w:val="fr-FR" w:eastAsia="en-US" w:bidi="ar-SA"/>
      </w:rPr>
    </w:lvl>
    <w:lvl w:ilvl="4" w:tplc="EA4C0778">
      <w:numFmt w:val="bullet"/>
      <w:lvlText w:val="•"/>
      <w:lvlJc w:val="left"/>
      <w:pPr>
        <w:ind w:left="3679" w:hanging="360"/>
      </w:pPr>
      <w:rPr>
        <w:rFonts w:hint="default"/>
        <w:lang w:val="fr-FR" w:eastAsia="en-US" w:bidi="ar-SA"/>
      </w:rPr>
    </w:lvl>
    <w:lvl w:ilvl="5" w:tplc="DBFE35B4">
      <w:numFmt w:val="bullet"/>
      <w:lvlText w:val="•"/>
      <w:lvlJc w:val="left"/>
      <w:pPr>
        <w:ind w:left="4364" w:hanging="360"/>
      </w:pPr>
      <w:rPr>
        <w:rFonts w:hint="default"/>
        <w:lang w:val="fr-FR" w:eastAsia="en-US" w:bidi="ar-SA"/>
      </w:rPr>
    </w:lvl>
    <w:lvl w:ilvl="6" w:tplc="9F2E3740">
      <w:numFmt w:val="bullet"/>
      <w:lvlText w:val="•"/>
      <w:lvlJc w:val="left"/>
      <w:pPr>
        <w:ind w:left="5049" w:hanging="360"/>
      </w:pPr>
      <w:rPr>
        <w:rFonts w:hint="default"/>
        <w:lang w:val="fr-FR" w:eastAsia="en-US" w:bidi="ar-SA"/>
      </w:rPr>
    </w:lvl>
    <w:lvl w:ilvl="7" w:tplc="19202818">
      <w:numFmt w:val="bullet"/>
      <w:lvlText w:val="•"/>
      <w:lvlJc w:val="left"/>
      <w:pPr>
        <w:ind w:left="5734" w:hanging="360"/>
      </w:pPr>
      <w:rPr>
        <w:rFonts w:hint="default"/>
        <w:lang w:val="fr-FR" w:eastAsia="en-US" w:bidi="ar-SA"/>
      </w:rPr>
    </w:lvl>
    <w:lvl w:ilvl="8" w:tplc="9C5C215A">
      <w:numFmt w:val="bullet"/>
      <w:lvlText w:val="•"/>
      <w:lvlJc w:val="left"/>
      <w:pPr>
        <w:ind w:left="6419" w:hanging="360"/>
      </w:pPr>
      <w:rPr>
        <w:rFonts w:hint="default"/>
        <w:lang w:val="fr-FR" w:eastAsia="en-US" w:bidi="ar-SA"/>
      </w:rPr>
    </w:lvl>
  </w:abstractNum>
  <w:abstractNum w:abstractNumId="5" w15:restartNumberingAfterBreak="0">
    <w:nsid w:val="462716C7"/>
    <w:multiLevelType w:val="hybridMultilevel"/>
    <w:tmpl w:val="08C0ECA8"/>
    <w:lvl w:ilvl="0" w:tplc="BF14FE4E">
      <w:start w:val="1"/>
      <w:numFmt w:val="bullet"/>
      <w:lvlText w:val=""/>
      <w:lvlJc w:val="left"/>
      <w:pPr>
        <w:ind w:left="921" w:hanging="360"/>
      </w:pPr>
      <w:rPr>
        <w:rFonts w:ascii="Symbol" w:hAnsi="Symbol" w:hint="default"/>
      </w:rPr>
    </w:lvl>
    <w:lvl w:ilvl="1" w:tplc="040C0003" w:tentative="1">
      <w:start w:val="1"/>
      <w:numFmt w:val="bullet"/>
      <w:lvlText w:val="o"/>
      <w:lvlJc w:val="left"/>
      <w:pPr>
        <w:ind w:left="1641" w:hanging="360"/>
      </w:pPr>
      <w:rPr>
        <w:rFonts w:ascii="Courier New" w:hAnsi="Courier New" w:cs="Courier New" w:hint="default"/>
      </w:rPr>
    </w:lvl>
    <w:lvl w:ilvl="2" w:tplc="040C0005" w:tentative="1">
      <w:start w:val="1"/>
      <w:numFmt w:val="bullet"/>
      <w:lvlText w:val=""/>
      <w:lvlJc w:val="left"/>
      <w:pPr>
        <w:ind w:left="2361" w:hanging="360"/>
      </w:pPr>
      <w:rPr>
        <w:rFonts w:ascii="Wingdings" w:hAnsi="Wingdings" w:hint="default"/>
      </w:rPr>
    </w:lvl>
    <w:lvl w:ilvl="3" w:tplc="040C0001" w:tentative="1">
      <w:start w:val="1"/>
      <w:numFmt w:val="bullet"/>
      <w:lvlText w:val=""/>
      <w:lvlJc w:val="left"/>
      <w:pPr>
        <w:ind w:left="3081" w:hanging="360"/>
      </w:pPr>
      <w:rPr>
        <w:rFonts w:ascii="Symbol" w:hAnsi="Symbol" w:hint="default"/>
      </w:rPr>
    </w:lvl>
    <w:lvl w:ilvl="4" w:tplc="040C0003" w:tentative="1">
      <w:start w:val="1"/>
      <w:numFmt w:val="bullet"/>
      <w:lvlText w:val="o"/>
      <w:lvlJc w:val="left"/>
      <w:pPr>
        <w:ind w:left="3801" w:hanging="360"/>
      </w:pPr>
      <w:rPr>
        <w:rFonts w:ascii="Courier New" w:hAnsi="Courier New" w:cs="Courier New" w:hint="default"/>
      </w:rPr>
    </w:lvl>
    <w:lvl w:ilvl="5" w:tplc="040C0005" w:tentative="1">
      <w:start w:val="1"/>
      <w:numFmt w:val="bullet"/>
      <w:lvlText w:val=""/>
      <w:lvlJc w:val="left"/>
      <w:pPr>
        <w:ind w:left="4521" w:hanging="360"/>
      </w:pPr>
      <w:rPr>
        <w:rFonts w:ascii="Wingdings" w:hAnsi="Wingdings" w:hint="default"/>
      </w:rPr>
    </w:lvl>
    <w:lvl w:ilvl="6" w:tplc="040C0001" w:tentative="1">
      <w:start w:val="1"/>
      <w:numFmt w:val="bullet"/>
      <w:lvlText w:val=""/>
      <w:lvlJc w:val="left"/>
      <w:pPr>
        <w:ind w:left="5241" w:hanging="360"/>
      </w:pPr>
      <w:rPr>
        <w:rFonts w:ascii="Symbol" w:hAnsi="Symbol" w:hint="default"/>
      </w:rPr>
    </w:lvl>
    <w:lvl w:ilvl="7" w:tplc="040C0003" w:tentative="1">
      <w:start w:val="1"/>
      <w:numFmt w:val="bullet"/>
      <w:lvlText w:val="o"/>
      <w:lvlJc w:val="left"/>
      <w:pPr>
        <w:ind w:left="5961" w:hanging="360"/>
      </w:pPr>
      <w:rPr>
        <w:rFonts w:ascii="Courier New" w:hAnsi="Courier New" w:cs="Courier New" w:hint="default"/>
      </w:rPr>
    </w:lvl>
    <w:lvl w:ilvl="8" w:tplc="040C0005" w:tentative="1">
      <w:start w:val="1"/>
      <w:numFmt w:val="bullet"/>
      <w:lvlText w:val=""/>
      <w:lvlJc w:val="left"/>
      <w:pPr>
        <w:ind w:left="6681" w:hanging="360"/>
      </w:pPr>
      <w:rPr>
        <w:rFonts w:ascii="Wingdings" w:hAnsi="Wingdings" w:hint="default"/>
      </w:rPr>
    </w:lvl>
  </w:abstractNum>
  <w:abstractNum w:abstractNumId="6" w15:restartNumberingAfterBreak="0">
    <w:nsid w:val="46F61BF3"/>
    <w:multiLevelType w:val="hybridMultilevel"/>
    <w:tmpl w:val="E0C6CCEC"/>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583B19E4"/>
    <w:multiLevelType w:val="hybridMultilevel"/>
    <w:tmpl w:val="0C58F0EE"/>
    <w:lvl w:ilvl="0" w:tplc="6526C442">
      <w:numFmt w:val="bullet"/>
      <w:lvlText w:val=""/>
      <w:lvlJc w:val="left"/>
      <w:pPr>
        <w:ind w:left="936" w:hanging="360"/>
      </w:pPr>
      <w:rPr>
        <w:rFonts w:ascii="Symbol" w:eastAsia="Symbol" w:hAnsi="Symbol" w:cs="Symbol" w:hint="default"/>
        <w:w w:val="97"/>
        <w:sz w:val="20"/>
        <w:szCs w:val="20"/>
        <w:lang w:val="fr-FR" w:eastAsia="en-US" w:bidi="ar-SA"/>
      </w:rPr>
    </w:lvl>
    <w:lvl w:ilvl="1" w:tplc="8A6CBD98">
      <w:numFmt w:val="bullet"/>
      <w:lvlText w:val="•"/>
      <w:lvlJc w:val="left"/>
      <w:pPr>
        <w:ind w:left="1624" w:hanging="360"/>
      </w:pPr>
      <w:rPr>
        <w:rFonts w:hint="default"/>
        <w:lang w:val="fr-FR" w:eastAsia="en-US" w:bidi="ar-SA"/>
      </w:rPr>
    </w:lvl>
    <w:lvl w:ilvl="2" w:tplc="13FAD5C8">
      <w:numFmt w:val="bullet"/>
      <w:lvlText w:val="•"/>
      <w:lvlJc w:val="left"/>
      <w:pPr>
        <w:ind w:left="2309" w:hanging="360"/>
      </w:pPr>
      <w:rPr>
        <w:rFonts w:hint="default"/>
        <w:lang w:val="fr-FR" w:eastAsia="en-US" w:bidi="ar-SA"/>
      </w:rPr>
    </w:lvl>
    <w:lvl w:ilvl="3" w:tplc="FDEAA2BC">
      <w:numFmt w:val="bullet"/>
      <w:lvlText w:val="•"/>
      <w:lvlJc w:val="left"/>
      <w:pPr>
        <w:ind w:left="2994" w:hanging="360"/>
      </w:pPr>
      <w:rPr>
        <w:rFonts w:hint="default"/>
        <w:lang w:val="fr-FR" w:eastAsia="en-US" w:bidi="ar-SA"/>
      </w:rPr>
    </w:lvl>
    <w:lvl w:ilvl="4" w:tplc="B92083C0">
      <w:numFmt w:val="bullet"/>
      <w:lvlText w:val="•"/>
      <w:lvlJc w:val="left"/>
      <w:pPr>
        <w:ind w:left="3679" w:hanging="360"/>
      </w:pPr>
      <w:rPr>
        <w:rFonts w:hint="default"/>
        <w:lang w:val="fr-FR" w:eastAsia="en-US" w:bidi="ar-SA"/>
      </w:rPr>
    </w:lvl>
    <w:lvl w:ilvl="5" w:tplc="D532946C">
      <w:numFmt w:val="bullet"/>
      <w:lvlText w:val="•"/>
      <w:lvlJc w:val="left"/>
      <w:pPr>
        <w:ind w:left="4364" w:hanging="360"/>
      </w:pPr>
      <w:rPr>
        <w:rFonts w:hint="default"/>
        <w:lang w:val="fr-FR" w:eastAsia="en-US" w:bidi="ar-SA"/>
      </w:rPr>
    </w:lvl>
    <w:lvl w:ilvl="6" w:tplc="6A8E36FE">
      <w:numFmt w:val="bullet"/>
      <w:lvlText w:val="•"/>
      <w:lvlJc w:val="left"/>
      <w:pPr>
        <w:ind w:left="5049" w:hanging="360"/>
      </w:pPr>
      <w:rPr>
        <w:rFonts w:hint="default"/>
        <w:lang w:val="fr-FR" w:eastAsia="en-US" w:bidi="ar-SA"/>
      </w:rPr>
    </w:lvl>
    <w:lvl w:ilvl="7" w:tplc="1EAAC452">
      <w:numFmt w:val="bullet"/>
      <w:lvlText w:val="•"/>
      <w:lvlJc w:val="left"/>
      <w:pPr>
        <w:ind w:left="5734" w:hanging="360"/>
      </w:pPr>
      <w:rPr>
        <w:rFonts w:hint="default"/>
        <w:lang w:val="fr-FR" w:eastAsia="en-US" w:bidi="ar-SA"/>
      </w:rPr>
    </w:lvl>
    <w:lvl w:ilvl="8" w:tplc="33BE6580">
      <w:numFmt w:val="bullet"/>
      <w:lvlText w:val="•"/>
      <w:lvlJc w:val="left"/>
      <w:pPr>
        <w:ind w:left="6419" w:hanging="360"/>
      </w:pPr>
      <w:rPr>
        <w:rFonts w:hint="default"/>
        <w:lang w:val="fr-FR" w:eastAsia="en-US" w:bidi="ar-SA"/>
      </w:rPr>
    </w:lvl>
  </w:abstractNum>
  <w:abstractNum w:abstractNumId="8" w15:restartNumberingAfterBreak="0">
    <w:nsid w:val="5A217117"/>
    <w:multiLevelType w:val="multilevel"/>
    <w:tmpl w:val="297A8EBA"/>
    <w:lvl w:ilvl="0">
      <w:numFmt w:val="bullet"/>
      <w:lvlText w:val="•"/>
      <w:lvlJc w:val="left"/>
      <w:pPr>
        <w:ind w:left="467" w:hanging="360"/>
      </w:pPr>
      <w:rPr>
        <w:rFonts w:hint="default"/>
        <w:lang w:val="fr-FR" w:eastAsia="en-US" w:bidi="ar-SA"/>
      </w:rPr>
    </w:lvl>
    <w:lvl w:ilvl="1">
      <w:start w:val="1"/>
      <w:numFmt w:val="bullet"/>
      <w:lvlText w:val="o"/>
      <w:lvlJc w:val="left"/>
      <w:pPr>
        <w:ind w:left="1187" w:hanging="360"/>
      </w:pPr>
      <w:rPr>
        <w:rFonts w:ascii="Courier New" w:eastAsia="Courier New" w:hAnsi="Courier New" w:cs="Courier New"/>
      </w:rPr>
    </w:lvl>
    <w:lvl w:ilvl="2">
      <w:start w:val="1"/>
      <w:numFmt w:val="bullet"/>
      <w:lvlText w:val="▪"/>
      <w:lvlJc w:val="left"/>
      <w:pPr>
        <w:ind w:left="1907" w:hanging="360"/>
      </w:pPr>
      <w:rPr>
        <w:rFonts w:ascii="Noto Sans Symbols" w:eastAsia="Noto Sans Symbols" w:hAnsi="Noto Sans Symbols" w:cs="Noto Sans Symbols"/>
      </w:rPr>
    </w:lvl>
    <w:lvl w:ilvl="3">
      <w:start w:val="1"/>
      <w:numFmt w:val="bullet"/>
      <w:lvlText w:val="●"/>
      <w:lvlJc w:val="left"/>
      <w:pPr>
        <w:ind w:left="2627" w:hanging="360"/>
      </w:pPr>
      <w:rPr>
        <w:rFonts w:ascii="Noto Sans Symbols" w:eastAsia="Noto Sans Symbols" w:hAnsi="Noto Sans Symbols" w:cs="Noto Sans Symbols"/>
      </w:rPr>
    </w:lvl>
    <w:lvl w:ilvl="4">
      <w:start w:val="1"/>
      <w:numFmt w:val="bullet"/>
      <w:lvlText w:val="o"/>
      <w:lvlJc w:val="left"/>
      <w:pPr>
        <w:ind w:left="3347" w:hanging="360"/>
      </w:pPr>
      <w:rPr>
        <w:rFonts w:ascii="Courier New" w:eastAsia="Courier New" w:hAnsi="Courier New" w:cs="Courier New"/>
      </w:rPr>
    </w:lvl>
    <w:lvl w:ilvl="5">
      <w:start w:val="1"/>
      <w:numFmt w:val="bullet"/>
      <w:lvlText w:val="▪"/>
      <w:lvlJc w:val="left"/>
      <w:pPr>
        <w:ind w:left="4067" w:hanging="360"/>
      </w:pPr>
      <w:rPr>
        <w:rFonts w:ascii="Noto Sans Symbols" w:eastAsia="Noto Sans Symbols" w:hAnsi="Noto Sans Symbols" w:cs="Noto Sans Symbols"/>
      </w:rPr>
    </w:lvl>
    <w:lvl w:ilvl="6">
      <w:start w:val="1"/>
      <w:numFmt w:val="bullet"/>
      <w:lvlText w:val="●"/>
      <w:lvlJc w:val="left"/>
      <w:pPr>
        <w:ind w:left="4787" w:hanging="360"/>
      </w:pPr>
      <w:rPr>
        <w:rFonts w:ascii="Noto Sans Symbols" w:eastAsia="Noto Sans Symbols" w:hAnsi="Noto Sans Symbols" w:cs="Noto Sans Symbols"/>
      </w:rPr>
    </w:lvl>
    <w:lvl w:ilvl="7">
      <w:start w:val="1"/>
      <w:numFmt w:val="bullet"/>
      <w:lvlText w:val="o"/>
      <w:lvlJc w:val="left"/>
      <w:pPr>
        <w:ind w:left="5507" w:hanging="360"/>
      </w:pPr>
      <w:rPr>
        <w:rFonts w:ascii="Courier New" w:eastAsia="Courier New" w:hAnsi="Courier New" w:cs="Courier New"/>
      </w:rPr>
    </w:lvl>
    <w:lvl w:ilvl="8">
      <w:start w:val="1"/>
      <w:numFmt w:val="bullet"/>
      <w:lvlText w:val="▪"/>
      <w:lvlJc w:val="left"/>
      <w:pPr>
        <w:ind w:left="6227" w:hanging="360"/>
      </w:pPr>
      <w:rPr>
        <w:rFonts w:ascii="Noto Sans Symbols" w:eastAsia="Noto Sans Symbols" w:hAnsi="Noto Sans Symbols" w:cs="Noto Sans Symbols"/>
      </w:rPr>
    </w:lvl>
  </w:abstractNum>
  <w:abstractNum w:abstractNumId="9" w15:restartNumberingAfterBreak="0">
    <w:nsid w:val="666463AF"/>
    <w:multiLevelType w:val="hybridMultilevel"/>
    <w:tmpl w:val="134CD2F2"/>
    <w:lvl w:ilvl="0" w:tplc="3020BCD6">
      <w:numFmt w:val="bullet"/>
      <w:lvlText w:val=""/>
      <w:lvlJc w:val="left"/>
      <w:pPr>
        <w:ind w:left="936" w:hanging="344"/>
      </w:pPr>
      <w:rPr>
        <w:rFonts w:ascii="Wingdings" w:eastAsia="Wingdings" w:hAnsi="Wingdings" w:cs="Wingdings" w:hint="default"/>
        <w:w w:val="98"/>
        <w:sz w:val="20"/>
        <w:szCs w:val="20"/>
        <w:lang w:val="fr-FR" w:eastAsia="en-US" w:bidi="ar-SA"/>
      </w:rPr>
    </w:lvl>
    <w:lvl w:ilvl="1" w:tplc="FB6642EE">
      <w:numFmt w:val="bullet"/>
      <w:lvlText w:val="•"/>
      <w:lvlJc w:val="left"/>
      <w:pPr>
        <w:ind w:left="1624" w:hanging="344"/>
      </w:pPr>
      <w:rPr>
        <w:rFonts w:hint="default"/>
        <w:lang w:val="fr-FR" w:eastAsia="en-US" w:bidi="ar-SA"/>
      </w:rPr>
    </w:lvl>
    <w:lvl w:ilvl="2" w:tplc="1020F0C4">
      <w:numFmt w:val="bullet"/>
      <w:lvlText w:val="•"/>
      <w:lvlJc w:val="left"/>
      <w:pPr>
        <w:ind w:left="2309" w:hanging="344"/>
      </w:pPr>
      <w:rPr>
        <w:rFonts w:hint="default"/>
        <w:lang w:val="fr-FR" w:eastAsia="en-US" w:bidi="ar-SA"/>
      </w:rPr>
    </w:lvl>
    <w:lvl w:ilvl="3" w:tplc="37AAC0C8">
      <w:numFmt w:val="bullet"/>
      <w:lvlText w:val="•"/>
      <w:lvlJc w:val="left"/>
      <w:pPr>
        <w:ind w:left="2994" w:hanging="344"/>
      </w:pPr>
      <w:rPr>
        <w:rFonts w:hint="default"/>
        <w:lang w:val="fr-FR" w:eastAsia="en-US" w:bidi="ar-SA"/>
      </w:rPr>
    </w:lvl>
    <w:lvl w:ilvl="4" w:tplc="750CB916">
      <w:numFmt w:val="bullet"/>
      <w:lvlText w:val="•"/>
      <w:lvlJc w:val="left"/>
      <w:pPr>
        <w:ind w:left="3679" w:hanging="344"/>
      </w:pPr>
      <w:rPr>
        <w:rFonts w:hint="default"/>
        <w:lang w:val="fr-FR" w:eastAsia="en-US" w:bidi="ar-SA"/>
      </w:rPr>
    </w:lvl>
    <w:lvl w:ilvl="5" w:tplc="0F2A1308">
      <w:numFmt w:val="bullet"/>
      <w:lvlText w:val="•"/>
      <w:lvlJc w:val="left"/>
      <w:pPr>
        <w:ind w:left="4364" w:hanging="344"/>
      </w:pPr>
      <w:rPr>
        <w:rFonts w:hint="default"/>
        <w:lang w:val="fr-FR" w:eastAsia="en-US" w:bidi="ar-SA"/>
      </w:rPr>
    </w:lvl>
    <w:lvl w:ilvl="6" w:tplc="6EE4C320">
      <w:numFmt w:val="bullet"/>
      <w:lvlText w:val="•"/>
      <w:lvlJc w:val="left"/>
      <w:pPr>
        <w:ind w:left="5049" w:hanging="344"/>
      </w:pPr>
      <w:rPr>
        <w:rFonts w:hint="default"/>
        <w:lang w:val="fr-FR" w:eastAsia="en-US" w:bidi="ar-SA"/>
      </w:rPr>
    </w:lvl>
    <w:lvl w:ilvl="7" w:tplc="5AB671B2">
      <w:numFmt w:val="bullet"/>
      <w:lvlText w:val="•"/>
      <w:lvlJc w:val="left"/>
      <w:pPr>
        <w:ind w:left="5734" w:hanging="344"/>
      </w:pPr>
      <w:rPr>
        <w:rFonts w:hint="default"/>
        <w:lang w:val="fr-FR" w:eastAsia="en-US" w:bidi="ar-SA"/>
      </w:rPr>
    </w:lvl>
    <w:lvl w:ilvl="8" w:tplc="44E8D6BA">
      <w:numFmt w:val="bullet"/>
      <w:lvlText w:val="•"/>
      <w:lvlJc w:val="left"/>
      <w:pPr>
        <w:ind w:left="6419" w:hanging="344"/>
      </w:pPr>
      <w:rPr>
        <w:rFonts w:hint="default"/>
        <w:lang w:val="fr-FR" w:eastAsia="en-US" w:bidi="ar-SA"/>
      </w:rPr>
    </w:lvl>
  </w:abstractNum>
  <w:abstractNum w:abstractNumId="10" w15:restartNumberingAfterBreak="0">
    <w:nsid w:val="6E034401"/>
    <w:multiLevelType w:val="hybridMultilevel"/>
    <w:tmpl w:val="5D864C36"/>
    <w:lvl w:ilvl="0" w:tplc="BF14FE4E">
      <w:start w:val="1"/>
      <w:numFmt w:val="bullet"/>
      <w:lvlText w:val=""/>
      <w:lvlJc w:val="left"/>
      <w:pPr>
        <w:ind w:left="921" w:hanging="360"/>
      </w:pPr>
      <w:rPr>
        <w:rFonts w:ascii="Symbol" w:hAnsi="Symbol" w:hint="default"/>
      </w:rPr>
    </w:lvl>
    <w:lvl w:ilvl="1" w:tplc="040C0003" w:tentative="1">
      <w:start w:val="1"/>
      <w:numFmt w:val="bullet"/>
      <w:lvlText w:val="o"/>
      <w:lvlJc w:val="left"/>
      <w:pPr>
        <w:ind w:left="1641" w:hanging="360"/>
      </w:pPr>
      <w:rPr>
        <w:rFonts w:ascii="Courier New" w:hAnsi="Courier New" w:cs="Courier New" w:hint="default"/>
      </w:rPr>
    </w:lvl>
    <w:lvl w:ilvl="2" w:tplc="040C0005" w:tentative="1">
      <w:start w:val="1"/>
      <w:numFmt w:val="bullet"/>
      <w:lvlText w:val=""/>
      <w:lvlJc w:val="left"/>
      <w:pPr>
        <w:ind w:left="2361" w:hanging="360"/>
      </w:pPr>
      <w:rPr>
        <w:rFonts w:ascii="Wingdings" w:hAnsi="Wingdings" w:hint="default"/>
      </w:rPr>
    </w:lvl>
    <w:lvl w:ilvl="3" w:tplc="040C0001" w:tentative="1">
      <w:start w:val="1"/>
      <w:numFmt w:val="bullet"/>
      <w:lvlText w:val=""/>
      <w:lvlJc w:val="left"/>
      <w:pPr>
        <w:ind w:left="3081" w:hanging="360"/>
      </w:pPr>
      <w:rPr>
        <w:rFonts w:ascii="Symbol" w:hAnsi="Symbol" w:hint="default"/>
      </w:rPr>
    </w:lvl>
    <w:lvl w:ilvl="4" w:tplc="040C0003" w:tentative="1">
      <w:start w:val="1"/>
      <w:numFmt w:val="bullet"/>
      <w:lvlText w:val="o"/>
      <w:lvlJc w:val="left"/>
      <w:pPr>
        <w:ind w:left="3801" w:hanging="360"/>
      </w:pPr>
      <w:rPr>
        <w:rFonts w:ascii="Courier New" w:hAnsi="Courier New" w:cs="Courier New" w:hint="default"/>
      </w:rPr>
    </w:lvl>
    <w:lvl w:ilvl="5" w:tplc="040C0005" w:tentative="1">
      <w:start w:val="1"/>
      <w:numFmt w:val="bullet"/>
      <w:lvlText w:val=""/>
      <w:lvlJc w:val="left"/>
      <w:pPr>
        <w:ind w:left="4521" w:hanging="360"/>
      </w:pPr>
      <w:rPr>
        <w:rFonts w:ascii="Wingdings" w:hAnsi="Wingdings" w:hint="default"/>
      </w:rPr>
    </w:lvl>
    <w:lvl w:ilvl="6" w:tplc="040C0001" w:tentative="1">
      <w:start w:val="1"/>
      <w:numFmt w:val="bullet"/>
      <w:lvlText w:val=""/>
      <w:lvlJc w:val="left"/>
      <w:pPr>
        <w:ind w:left="5241" w:hanging="360"/>
      </w:pPr>
      <w:rPr>
        <w:rFonts w:ascii="Symbol" w:hAnsi="Symbol" w:hint="default"/>
      </w:rPr>
    </w:lvl>
    <w:lvl w:ilvl="7" w:tplc="040C0003" w:tentative="1">
      <w:start w:val="1"/>
      <w:numFmt w:val="bullet"/>
      <w:lvlText w:val="o"/>
      <w:lvlJc w:val="left"/>
      <w:pPr>
        <w:ind w:left="5961" w:hanging="360"/>
      </w:pPr>
      <w:rPr>
        <w:rFonts w:ascii="Courier New" w:hAnsi="Courier New" w:cs="Courier New" w:hint="default"/>
      </w:rPr>
    </w:lvl>
    <w:lvl w:ilvl="8" w:tplc="040C0005" w:tentative="1">
      <w:start w:val="1"/>
      <w:numFmt w:val="bullet"/>
      <w:lvlText w:val=""/>
      <w:lvlJc w:val="left"/>
      <w:pPr>
        <w:ind w:left="6681" w:hanging="360"/>
      </w:pPr>
      <w:rPr>
        <w:rFonts w:ascii="Wingdings" w:hAnsi="Wingdings" w:hint="default"/>
      </w:rPr>
    </w:lvl>
  </w:abstractNum>
  <w:num w:numId="1">
    <w:abstractNumId w:val="7"/>
  </w:num>
  <w:num w:numId="2">
    <w:abstractNumId w:val="4"/>
  </w:num>
  <w:num w:numId="3">
    <w:abstractNumId w:val="9"/>
  </w:num>
  <w:num w:numId="4">
    <w:abstractNumId w:val="3"/>
  </w:num>
  <w:num w:numId="5">
    <w:abstractNumId w:val="8"/>
  </w:num>
  <w:num w:numId="6">
    <w:abstractNumId w:val="10"/>
  </w:num>
  <w:num w:numId="7">
    <w:abstractNumId w:val="5"/>
  </w:num>
  <w:num w:numId="8">
    <w:abstractNumId w:val="2"/>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CB"/>
    <w:rsid w:val="000553B9"/>
    <w:rsid w:val="00161D6B"/>
    <w:rsid w:val="001C07F5"/>
    <w:rsid w:val="00207E40"/>
    <w:rsid w:val="00296A84"/>
    <w:rsid w:val="00336548"/>
    <w:rsid w:val="0034130F"/>
    <w:rsid w:val="003B5FCD"/>
    <w:rsid w:val="003E0AB8"/>
    <w:rsid w:val="003F4A15"/>
    <w:rsid w:val="00460C4C"/>
    <w:rsid w:val="00634DF4"/>
    <w:rsid w:val="0066599C"/>
    <w:rsid w:val="0075294E"/>
    <w:rsid w:val="0076167D"/>
    <w:rsid w:val="00784FF3"/>
    <w:rsid w:val="007E2468"/>
    <w:rsid w:val="00805B84"/>
    <w:rsid w:val="008C23A7"/>
    <w:rsid w:val="00A65019"/>
    <w:rsid w:val="00BB2D71"/>
    <w:rsid w:val="00C172AC"/>
    <w:rsid w:val="00D02B1A"/>
    <w:rsid w:val="00D869CB"/>
    <w:rsid w:val="00EB1660"/>
    <w:rsid w:val="00FE0C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0A8F"/>
  <w15:docId w15:val="{13C1474A-A6D5-470D-9A34-49287AF3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39"/>
    </w:pPr>
    <w:rPr>
      <w:rFonts w:ascii="Calibri" w:eastAsia="Calibri" w:hAnsi="Calibri" w:cs="Calibri"/>
      <w:b/>
      <w:bCs/>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936"/>
    </w:pPr>
  </w:style>
  <w:style w:type="character" w:styleId="Lienhypertexte">
    <w:name w:val="Hyperlink"/>
    <w:basedOn w:val="Policepardfaut"/>
    <w:uiPriority w:val="99"/>
    <w:unhideWhenUsed/>
    <w:rsid w:val="003F4A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938</Words>
  <Characters>5162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Tafe tuenkam Fabienne</dc:creator>
  <cp:lastModifiedBy>Major Jennifer</cp:lastModifiedBy>
  <cp:revision>5</cp:revision>
  <cp:lastPrinted>2021-07-02T12:44:00Z</cp:lastPrinted>
  <dcterms:created xsi:type="dcterms:W3CDTF">2024-07-03T07:26:00Z</dcterms:created>
  <dcterms:modified xsi:type="dcterms:W3CDTF">2024-07-03T08:21:00Z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2019-10-15T00:00:00Z</vt:filetime>
  </property>
  <property fmtid="{D5CDD505-2E9C-101B-9397-08002B2CF9AE}" pid="3" name="Creator">
    <vt:lpwstr>Microsoft® Word 2010</vt:lpwstr>
  </property>
  <property fmtid="{D5CDD505-2E9C-101B-9397-08002B2CF9AE}" pid="4" name="LastSaved">
    <vt:filetime>2021-07-02T00:00:00Z</vt:filetime>
  </property>
</Properties>
</file>