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F71" w:rsidRDefault="00BF6B23" w:rsidP="00BF6B23">
      <w:pPr>
        <w:spacing w:after="0"/>
      </w:pPr>
      <w:r>
        <w:rPr>
          <w:noProof/>
          <w:lang w:eastAsia="fr-FR"/>
        </w:rPr>
        <w:drawing>
          <wp:inline distT="0" distB="0" distL="0" distR="0" wp14:anchorId="0173A38D" wp14:editId="4C560927">
            <wp:extent cx="1771650" cy="495037"/>
            <wp:effectExtent l="0" t="0" r="0" b="635"/>
            <wp:docPr id="1" name="Image 1" descr="N:\DRH2 - COMMUN\Charte Graphique 2017\Nouvea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RH2 - COMMUN\Charte Graphique 2017\Nouveau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1816" cy="500672"/>
                    </a:xfrm>
                    <a:prstGeom prst="rect">
                      <a:avLst/>
                    </a:prstGeom>
                    <a:noFill/>
                    <a:ln>
                      <a:noFill/>
                    </a:ln>
                  </pic:spPr>
                </pic:pic>
              </a:graphicData>
            </a:graphic>
          </wp:inline>
        </w:drawing>
      </w:r>
    </w:p>
    <w:p w:rsidR="00BF6B23" w:rsidRPr="00F27E65" w:rsidRDefault="00BF6B23" w:rsidP="00BF6B23">
      <w:pPr>
        <w:suppressAutoHyphens/>
        <w:spacing w:after="0" w:line="240" w:lineRule="auto"/>
        <w:rPr>
          <w:rFonts w:ascii="Arial" w:hAnsi="Arial" w:cs="Arial"/>
          <w:b/>
          <w:bCs/>
          <w:color w:val="5B5B5A"/>
          <w:sz w:val="18"/>
          <w:szCs w:val="20"/>
          <w:lang w:eastAsia="zh-CN"/>
        </w:rPr>
      </w:pPr>
      <w:r w:rsidRPr="00F27E65">
        <w:rPr>
          <w:rFonts w:ascii="Arial" w:hAnsi="Arial" w:cs="Arial"/>
          <w:b/>
          <w:bCs/>
          <w:color w:val="5B5B5A"/>
          <w:sz w:val="18"/>
          <w:szCs w:val="20"/>
          <w:lang w:eastAsia="zh-CN"/>
        </w:rPr>
        <w:t>200 avenue de la République</w:t>
      </w:r>
      <w:r w:rsidRPr="00F27E65">
        <w:rPr>
          <w:rFonts w:ascii="Arial" w:hAnsi="Arial" w:cs="Arial"/>
          <w:b/>
          <w:bCs/>
          <w:color w:val="5B5B5A"/>
          <w:sz w:val="18"/>
          <w:szCs w:val="20"/>
          <w:lang w:eastAsia="zh-CN"/>
        </w:rPr>
        <w:br/>
        <w:t>92001 Nanterre Cedex</w:t>
      </w:r>
    </w:p>
    <w:p w:rsidR="00BF6B23" w:rsidRPr="00F27E65" w:rsidRDefault="00D11BEF" w:rsidP="00BF6B23">
      <w:pPr>
        <w:suppressAutoHyphens/>
        <w:spacing w:after="0" w:line="240" w:lineRule="auto"/>
        <w:rPr>
          <w:rStyle w:val="Lienhypertexte"/>
          <w:rFonts w:ascii="Arial" w:hAnsi="Arial" w:cs="Arial"/>
          <w:b/>
          <w:bCs/>
          <w:sz w:val="18"/>
          <w:szCs w:val="20"/>
          <w:lang w:eastAsia="zh-CN"/>
        </w:rPr>
      </w:pPr>
      <w:hyperlink r:id="rId6" w:history="1">
        <w:r w:rsidR="00BF6B23" w:rsidRPr="00F27E65">
          <w:rPr>
            <w:rStyle w:val="Lienhypertexte"/>
            <w:rFonts w:ascii="Arial" w:hAnsi="Arial" w:cs="Arial"/>
            <w:b/>
            <w:bCs/>
            <w:sz w:val="18"/>
            <w:szCs w:val="20"/>
            <w:lang w:eastAsia="zh-CN"/>
          </w:rPr>
          <w:t>www.parisnanterre.fr</w:t>
        </w:r>
      </w:hyperlink>
    </w:p>
    <w:p w:rsidR="00BF6B23" w:rsidRDefault="00BF6B23" w:rsidP="00BF6B23"/>
    <w:p w:rsidR="00BF6B23" w:rsidRDefault="00C355AD" w:rsidP="0039578B">
      <w:pPr>
        <w:jc w:val="center"/>
      </w:pPr>
      <w:r>
        <w:rPr>
          <w:rFonts w:ascii="Arial" w:hAnsi="Arial" w:cs="Arial"/>
          <w:b/>
          <w:sz w:val="20"/>
        </w:rPr>
        <w:t>Directeur-</w:t>
      </w:r>
      <w:proofErr w:type="spellStart"/>
      <w:r>
        <w:rPr>
          <w:rFonts w:ascii="Arial" w:hAnsi="Arial" w:cs="Arial"/>
          <w:b/>
          <w:sz w:val="20"/>
        </w:rPr>
        <w:t>trice</w:t>
      </w:r>
      <w:proofErr w:type="spellEnd"/>
      <w:r>
        <w:rPr>
          <w:rFonts w:ascii="Arial" w:hAnsi="Arial" w:cs="Arial"/>
          <w:b/>
          <w:sz w:val="20"/>
        </w:rPr>
        <w:t xml:space="preserve"> </w:t>
      </w:r>
      <w:proofErr w:type="spellStart"/>
      <w:r>
        <w:rPr>
          <w:rFonts w:ascii="Arial" w:hAnsi="Arial" w:cs="Arial"/>
          <w:b/>
          <w:sz w:val="20"/>
        </w:rPr>
        <w:t>adjoint-e</w:t>
      </w:r>
      <w:proofErr w:type="spellEnd"/>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bCs/>
          <w:sz w:val="20"/>
          <w:szCs w:val="20"/>
          <w:u w:val="single"/>
          <w:lang w:eastAsia="fr-FR"/>
        </w:rPr>
      </w:pPr>
      <w:r w:rsidRPr="00E739C0">
        <w:rPr>
          <w:rFonts w:ascii="Arial" w:eastAsia="Times New Roman" w:hAnsi="Arial" w:cs="Arial"/>
          <w:b/>
          <w:bCs/>
          <w:sz w:val="20"/>
          <w:szCs w:val="20"/>
          <w:u w:val="single"/>
          <w:lang w:eastAsia="fr-FR"/>
        </w:rPr>
        <w:t>Référence</w:t>
      </w:r>
      <w:r w:rsidR="006E719A" w:rsidRPr="00E739C0">
        <w:rPr>
          <w:rFonts w:ascii="Arial" w:eastAsia="Times New Roman" w:hAnsi="Arial" w:cs="Arial"/>
          <w:b/>
          <w:bCs/>
          <w:sz w:val="20"/>
          <w:szCs w:val="20"/>
          <w:u w:val="single"/>
          <w:lang w:eastAsia="fr-FR"/>
        </w:rPr>
        <w:t>s</w:t>
      </w:r>
      <w:r w:rsidRPr="00E739C0">
        <w:rPr>
          <w:rFonts w:ascii="Arial" w:eastAsia="Times New Roman" w:hAnsi="Arial" w:cs="Arial"/>
          <w:b/>
          <w:bCs/>
          <w:sz w:val="20"/>
          <w:szCs w:val="20"/>
          <w:u w:val="single"/>
          <w:lang w:eastAsia="fr-FR"/>
        </w:rPr>
        <w:t xml:space="preserve"> du concours :</w:t>
      </w:r>
    </w:p>
    <w:p w:rsidR="00F45C0C"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bCs/>
          <w:sz w:val="20"/>
          <w:szCs w:val="20"/>
          <w:lang w:eastAsia="fr-FR"/>
        </w:rPr>
      </w:pPr>
      <w:r w:rsidRPr="00E739C0">
        <w:rPr>
          <w:rFonts w:ascii="Arial" w:eastAsia="Times New Roman" w:hAnsi="Arial" w:cs="Arial"/>
          <w:b/>
          <w:bCs/>
          <w:sz w:val="20"/>
          <w:szCs w:val="20"/>
          <w:lang w:eastAsia="fr-FR"/>
        </w:rPr>
        <w:t xml:space="preserve">Corps : </w:t>
      </w:r>
      <w:proofErr w:type="spellStart"/>
      <w:r w:rsidR="0069089F">
        <w:rPr>
          <w:rFonts w:ascii="Arial" w:eastAsia="Times New Roman" w:hAnsi="Arial" w:cs="Arial"/>
          <w:b/>
          <w:bCs/>
          <w:sz w:val="20"/>
          <w:szCs w:val="20"/>
          <w:lang w:eastAsia="fr-FR"/>
        </w:rPr>
        <w:t>Ingénieur.e</w:t>
      </w:r>
      <w:proofErr w:type="spellEnd"/>
      <w:r w:rsidR="00C355AD">
        <w:rPr>
          <w:rFonts w:ascii="Arial" w:eastAsia="Times New Roman" w:hAnsi="Arial" w:cs="Arial"/>
          <w:b/>
          <w:bCs/>
          <w:sz w:val="20"/>
          <w:szCs w:val="20"/>
          <w:lang w:eastAsia="fr-FR"/>
        </w:rPr>
        <w:t xml:space="preserve"> de Recherche</w:t>
      </w:r>
      <w:bookmarkStart w:id="0" w:name="_GoBack"/>
      <w:bookmarkEnd w:id="0"/>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w w:val="105"/>
          <w:sz w:val="20"/>
          <w:szCs w:val="20"/>
          <w:lang w:eastAsia="fr-FR"/>
        </w:rPr>
      </w:pPr>
      <w:r w:rsidRPr="00E739C0">
        <w:rPr>
          <w:rFonts w:ascii="Arial" w:eastAsia="Times New Roman" w:hAnsi="Arial" w:cs="Arial"/>
          <w:b/>
          <w:bCs/>
          <w:sz w:val="20"/>
          <w:szCs w:val="20"/>
          <w:lang w:eastAsia="fr-FR"/>
        </w:rPr>
        <w:t xml:space="preserve">Nature du concours : </w:t>
      </w:r>
      <w:r w:rsidR="00D11BEF">
        <w:rPr>
          <w:rFonts w:ascii="Arial" w:eastAsia="Times New Roman" w:hAnsi="Arial" w:cs="Arial"/>
          <w:b/>
          <w:bCs/>
          <w:sz w:val="20"/>
          <w:szCs w:val="20"/>
          <w:lang w:eastAsia="fr-FR"/>
        </w:rPr>
        <w:t>Interne</w:t>
      </w:r>
      <w:r w:rsidR="00317D5D" w:rsidRPr="00E739C0">
        <w:rPr>
          <w:rFonts w:ascii="Arial" w:eastAsia="Times New Roman" w:hAnsi="Arial" w:cs="Arial"/>
          <w:b/>
          <w:bCs/>
          <w:sz w:val="20"/>
          <w:szCs w:val="20"/>
          <w:lang w:eastAsia="fr-FR"/>
        </w:rPr>
        <w:t xml:space="preserve"> </w:t>
      </w:r>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bCs/>
          <w:spacing w:val="-5"/>
          <w:sz w:val="20"/>
          <w:szCs w:val="20"/>
          <w:lang w:eastAsia="fr-FR"/>
        </w:rPr>
      </w:pPr>
      <w:r w:rsidRPr="00E739C0">
        <w:rPr>
          <w:rFonts w:ascii="Arial" w:eastAsia="Times New Roman" w:hAnsi="Arial" w:cs="Arial"/>
          <w:b/>
          <w:bCs/>
          <w:spacing w:val="-5"/>
          <w:w w:val="105"/>
          <w:sz w:val="20"/>
          <w:szCs w:val="20"/>
          <w:lang w:eastAsia="fr-FR"/>
        </w:rPr>
        <w:t>Branche d</w:t>
      </w:r>
      <w:r w:rsidR="00C355AD">
        <w:rPr>
          <w:rFonts w:ascii="Arial" w:eastAsia="Times New Roman" w:hAnsi="Arial" w:cs="Arial"/>
          <w:b/>
          <w:bCs/>
          <w:spacing w:val="-5"/>
          <w:w w:val="105"/>
          <w:sz w:val="20"/>
          <w:szCs w:val="20"/>
          <w:lang w:eastAsia="fr-FR"/>
        </w:rPr>
        <w:t xml:space="preserve">’activité professionnelle (BAP J) </w:t>
      </w:r>
      <w:r w:rsidR="00330989" w:rsidRPr="00E739C0">
        <w:rPr>
          <w:rFonts w:ascii="Arial" w:eastAsia="Times New Roman" w:hAnsi="Arial" w:cs="Arial"/>
          <w:b/>
          <w:spacing w:val="-5"/>
          <w:w w:val="105"/>
          <w:sz w:val="20"/>
          <w:szCs w:val="20"/>
          <w:lang w:eastAsia="fr-FR"/>
        </w:rPr>
        <w:t>-</w:t>
      </w:r>
      <w:r w:rsidR="00317D5D" w:rsidRPr="00E739C0">
        <w:rPr>
          <w:rFonts w:ascii="Arial" w:eastAsia="Times New Roman" w:hAnsi="Arial" w:cs="Arial"/>
          <w:b/>
          <w:spacing w:val="-5"/>
          <w:w w:val="105"/>
          <w:sz w:val="20"/>
          <w:szCs w:val="20"/>
          <w:lang w:eastAsia="fr-FR"/>
        </w:rPr>
        <w:t xml:space="preserve"> Gestion et pilotage </w:t>
      </w:r>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w w:val="105"/>
          <w:sz w:val="20"/>
          <w:szCs w:val="20"/>
          <w:lang w:eastAsia="fr-FR"/>
        </w:rPr>
      </w:pPr>
      <w:r w:rsidRPr="00E739C0">
        <w:rPr>
          <w:rFonts w:ascii="Arial" w:eastAsia="Times New Roman" w:hAnsi="Arial" w:cs="Arial"/>
          <w:b/>
          <w:bCs/>
          <w:sz w:val="20"/>
          <w:szCs w:val="20"/>
          <w:lang w:eastAsia="fr-FR"/>
        </w:rPr>
        <w:t xml:space="preserve">Famille professionnelle : </w:t>
      </w:r>
      <w:r w:rsidR="00317D5D" w:rsidRPr="00E739C0">
        <w:rPr>
          <w:rFonts w:ascii="Arial" w:eastAsia="Times New Roman" w:hAnsi="Arial" w:cs="Arial"/>
          <w:b/>
          <w:bCs/>
          <w:sz w:val="20"/>
          <w:szCs w:val="20"/>
          <w:lang w:eastAsia="fr-FR"/>
        </w:rPr>
        <w:t xml:space="preserve">Administration et pilotage </w:t>
      </w:r>
    </w:p>
    <w:p w:rsidR="00BF6B23" w:rsidRPr="00E739C0" w:rsidRDefault="00BF6B23" w:rsidP="0039578B">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w w:val="105"/>
          <w:sz w:val="20"/>
          <w:szCs w:val="20"/>
          <w:lang w:eastAsia="fr-FR"/>
        </w:rPr>
      </w:pPr>
      <w:r w:rsidRPr="00E739C0">
        <w:rPr>
          <w:rFonts w:ascii="Arial" w:eastAsia="Times New Roman" w:hAnsi="Arial" w:cs="Arial"/>
          <w:b/>
          <w:bCs/>
          <w:sz w:val="20"/>
          <w:szCs w:val="20"/>
          <w:lang w:eastAsia="fr-FR"/>
        </w:rPr>
        <w:t>Emploi type</w:t>
      </w:r>
      <w:r w:rsidRPr="00E739C0">
        <w:rPr>
          <w:rFonts w:ascii="Arial" w:eastAsia="Times New Roman" w:hAnsi="Arial" w:cs="Arial"/>
          <w:b/>
          <w:w w:val="105"/>
          <w:sz w:val="20"/>
          <w:szCs w:val="20"/>
          <w:lang w:eastAsia="fr-FR"/>
        </w:rPr>
        <w:t xml:space="preserve"> : </w:t>
      </w:r>
      <w:r w:rsidR="00C355AD">
        <w:rPr>
          <w:rFonts w:ascii="Arial" w:eastAsia="Times New Roman" w:hAnsi="Arial" w:cs="Arial"/>
          <w:b/>
          <w:w w:val="105"/>
          <w:sz w:val="20"/>
          <w:szCs w:val="20"/>
          <w:lang w:eastAsia="fr-FR"/>
        </w:rPr>
        <w:t xml:space="preserve">Responsable de la gestion et du développement des ressources humaines </w:t>
      </w:r>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spacing w:val="-2"/>
          <w:w w:val="105"/>
          <w:sz w:val="20"/>
          <w:szCs w:val="20"/>
          <w:lang w:eastAsia="fr-FR"/>
        </w:rPr>
      </w:pPr>
      <w:r w:rsidRPr="00E739C0">
        <w:rPr>
          <w:rFonts w:ascii="Arial" w:eastAsia="Times New Roman" w:hAnsi="Arial" w:cs="Arial"/>
          <w:b/>
          <w:bCs/>
          <w:spacing w:val="-2"/>
          <w:sz w:val="20"/>
          <w:szCs w:val="20"/>
          <w:lang w:eastAsia="fr-FR"/>
        </w:rPr>
        <w:t>Nombre de poste offert</w:t>
      </w:r>
      <w:r w:rsidR="00F45C0C" w:rsidRPr="00E739C0">
        <w:rPr>
          <w:rFonts w:ascii="Arial" w:eastAsia="Times New Roman" w:hAnsi="Arial" w:cs="Arial"/>
          <w:b/>
          <w:spacing w:val="-2"/>
          <w:w w:val="105"/>
          <w:sz w:val="20"/>
          <w:szCs w:val="20"/>
          <w:lang w:eastAsia="fr-FR"/>
        </w:rPr>
        <w:t xml:space="preserve"> : </w:t>
      </w:r>
      <w:r w:rsidR="005E4001" w:rsidRPr="00E739C0">
        <w:rPr>
          <w:rFonts w:ascii="Arial" w:eastAsia="Times New Roman" w:hAnsi="Arial" w:cs="Arial"/>
          <w:b/>
          <w:spacing w:val="-2"/>
          <w:w w:val="105"/>
          <w:sz w:val="20"/>
          <w:szCs w:val="20"/>
          <w:lang w:eastAsia="fr-FR"/>
        </w:rPr>
        <w:t>1</w:t>
      </w:r>
    </w:p>
    <w:p w:rsidR="00BF6B23" w:rsidRPr="00E739C0" w:rsidRDefault="00BF6B23" w:rsidP="00BF6B23">
      <w:pPr>
        <w:widowControl w:val="0"/>
        <w:pBdr>
          <w:top w:val="single" w:sz="4" w:space="1" w:color="000000"/>
          <w:left w:val="single" w:sz="4" w:space="21" w:color="000000"/>
          <w:bottom w:val="single" w:sz="4" w:space="1" w:color="000000"/>
          <w:right w:val="single" w:sz="4" w:space="0" w:color="000000"/>
        </w:pBdr>
        <w:kinsoku w:val="0"/>
        <w:spacing w:after="0" w:line="240" w:lineRule="auto"/>
        <w:ind w:left="523"/>
        <w:jc w:val="both"/>
        <w:rPr>
          <w:rFonts w:ascii="Arial" w:eastAsia="Times New Roman" w:hAnsi="Arial" w:cs="Arial"/>
          <w:b/>
          <w:spacing w:val="-3"/>
          <w:w w:val="105"/>
          <w:sz w:val="20"/>
          <w:szCs w:val="20"/>
          <w:lang w:eastAsia="fr-FR"/>
        </w:rPr>
      </w:pPr>
      <w:r w:rsidRPr="00E739C0">
        <w:rPr>
          <w:rFonts w:ascii="Arial" w:eastAsia="Times New Roman" w:hAnsi="Arial" w:cs="Arial"/>
          <w:b/>
          <w:bCs/>
          <w:spacing w:val="-3"/>
          <w:sz w:val="20"/>
          <w:szCs w:val="20"/>
          <w:lang w:eastAsia="fr-FR"/>
        </w:rPr>
        <w:t>Localisation du poste</w:t>
      </w:r>
      <w:r w:rsidR="00F45C0C" w:rsidRPr="00E739C0">
        <w:rPr>
          <w:rFonts w:ascii="Arial" w:eastAsia="Times New Roman" w:hAnsi="Arial" w:cs="Arial"/>
          <w:b/>
          <w:spacing w:val="-3"/>
          <w:w w:val="105"/>
          <w:sz w:val="20"/>
          <w:szCs w:val="20"/>
          <w:lang w:eastAsia="fr-FR"/>
        </w:rPr>
        <w:t xml:space="preserve"> : </w:t>
      </w:r>
      <w:r w:rsidR="00317D5D" w:rsidRPr="00E739C0">
        <w:rPr>
          <w:rFonts w:ascii="Arial" w:eastAsia="Times New Roman" w:hAnsi="Arial" w:cs="Arial"/>
          <w:b/>
          <w:spacing w:val="-3"/>
          <w:w w:val="105"/>
          <w:sz w:val="20"/>
          <w:szCs w:val="20"/>
          <w:lang w:eastAsia="fr-FR"/>
        </w:rPr>
        <w:t xml:space="preserve">Université Paris Nanterre </w:t>
      </w:r>
      <w:r w:rsidR="0069089F">
        <w:rPr>
          <w:rFonts w:ascii="Arial" w:eastAsia="Times New Roman" w:hAnsi="Arial" w:cs="Arial"/>
          <w:b/>
          <w:spacing w:val="-3"/>
          <w:w w:val="105"/>
          <w:sz w:val="20"/>
          <w:szCs w:val="20"/>
          <w:lang w:eastAsia="fr-FR"/>
        </w:rPr>
        <w:t>- DRH</w:t>
      </w:r>
    </w:p>
    <w:p w:rsidR="00626370" w:rsidRDefault="00626370" w:rsidP="00BF6B23">
      <w:pPr>
        <w:spacing w:line="240" w:lineRule="auto"/>
        <w:jc w:val="both"/>
        <w:rPr>
          <w:rFonts w:ascii="Arial" w:eastAsia="Calibri" w:hAnsi="Arial" w:cs="Arial"/>
          <w:sz w:val="20"/>
          <w:szCs w:val="20"/>
        </w:rPr>
      </w:pPr>
    </w:p>
    <w:p w:rsidR="00BF6B23" w:rsidRDefault="00626370" w:rsidP="00BF6B23">
      <w:pPr>
        <w:spacing w:line="240" w:lineRule="auto"/>
        <w:jc w:val="both"/>
        <w:rPr>
          <w:rFonts w:ascii="Arial" w:eastAsia="Calibri" w:hAnsi="Arial" w:cs="Arial"/>
          <w:sz w:val="20"/>
          <w:szCs w:val="20"/>
        </w:rPr>
      </w:pPr>
      <w:r w:rsidRPr="00626370">
        <w:rPr>
          <w:rFonts w:ascii="Arial" w:eastAsia="Calibri" w:hAnsi="Arial" w:cs="Arial"/>
          <w:sz w:val="20"/>
          <w:szCs w:val="20"/>
        </w:rPr>
        <w:t>L'université Paris Nanterre est une université pluridisciplinaire qui accueille cette année plus de 34 000 étudiants au sein de 8 unités de formation et de recherche (UFR) et de plusieurs instituts. Elle est dotée de près de 2 200 personnels, dont environ 1 300 enseignants, enseignants-chercheurs et chercheurs et plus de 900 personnels de bibliothèque, ingénieurs, administratifs, techniciens, sociaux et de santé (BIATSS).</w:t>
      </w:r>
    </w:p>
    <w:p w:rsidR="00BF6B23" w:rsidRDefault="00BF6B23" w:rsidP="00BF6B23">
      <w:pPr>
        <w:widowControl w:val="0"/>
        <w:kinsoku w:val="0"/>
        <w:spacing w:after="0" w:line="240" w:lineRule="auto"/>
        <w:jc w:val="both"/>
        <w:rPr>
          <w:rFonts w:ascii="Arial" w:eastAsia="Times New Roman" w:hAnsi="Arial" w:cs="Arial"/>
          <w:b/>
          <w:bCs/>
          <w:w w:val="105"/>
          <w:sz w:val="20"/>
          <w:szCs w:val="20"/>
          <w:u w:val="single"/>
          <w:lang w:eastAsia="fr-FR"/>
        </w:rPr>
      </w:pPr>
      <w:r w:rsidRPr="00BF6B23">
        <w:rPr>
          <w:rFonts w:ascii="Arial" w:eastAsia="Times New Roman" w:hAnsi="Arial" w:cs="Arial"/>
          <w:b/>
          <w:bCs/>
          <w:w w:val="105"/>
          <w:sz w:val="20"/>
          <w:szCs w:val="20"/>
          <w:u w:val="single"/>
          <w:lang w:eastAsia="fr-FR"/>
        </w:rPr>
        <w:t>Missions :</w:t>
      </w:r>
    </w:p>
    <w:p w:rsidR="00EA009B" w:rsidRPr="0069089F" w:rsidRDefault="00EA009B" w:rsidP="0069089F">
      <w:pPr>
        <w:pStyle w:val="Sansinterligne"/>
        <w:jc w:val="both"/>
        <w:rPr>
          <w:rFonts w:ascii="Arial" w:hAnsi="Arial" w:cs="Arial"/>
          <w:w w:val="105"/>
          <w:sz w:val="20"/>
          <w:szCs w:val="20"/>
          <w:lang w:eastAsia="fr-FR"/>
        </w:rPr>
      </w:pPr>
    </w:p>
    <w:p w:rsidR="0069089F" w:rsidRPr="0069089F" w:rsidRDefault="0069089F" w:rsidP="0069089F">
      <w:pPr>
        <w:pStyle w:val="Sansinterligne"/>
        <w:jc w:val="both"/>
        <w:rPr>
          <w:rFonts w:ascii="Arial" w:hAnsi="Arial" w:cs="Arial"/>
          <w:sz w:val="20"/>
          <w:szCs w:val="20"/>
        </w:rPr>
      </w:pPr>
      <w:r w:rsidRPr="0069089F">
        <w:rPr>
          <w:rFonts w:ascii="Arial" w:hAnsi="Arial" w:cs="Arial"/>
          <w:sz w:val="20"/>
          <w:szCs w:val="20"/>
        </w:rPr>
        <w:t xml:space="preserve">Dans le cadre d’une création de poste auprès de la Directrice générale des services adjointe (DGSA) en charge des ressources humaines et des organisations, le ou la directrice des ressources humaine adjointe est pleinement </w:t>
      </w:r>
      <w:proofErr w:type="spellStart"/>
      <w:r w:rsidRPr="0069089F">
        <w:rPr>
          <w:rFonts w:ascii="Arial" w:hAnsi="Arial" w:cs="Arial"/>
          <w:sz w:val="20"/>
          <w:szCs w:val="20"/>
        </w:rPr>
        <w:t>intégré-e</w:t>
      </w:r>
      <w:proofErr w:type="spellEnd"/>
      <w:r w:rsidRPr="0069089F">
        <w:rPr>
          <w:rFonts w:ascii="Arial" w:hAnsi="Arial" w:cs="Arial"/>
          <w:sz w:val="20"/>
          <w:szCs w:val="20"/>
        </w:rPr>
        <w:t xml:space="preserve"> à l’équipe encadrante de la DRH (4 services- 65 agents). Le titulaire du poste a pour mission de seconder la DGSA dans sa mission de définition de la stratégie et des politiques RH, de leur pilotage ainsi que de leur mise en œuvre.</w:t>
      </w:r>
    </w:p>
    <w:p w:rsidR="0069089F" w:rsidRPr="0069089F" w:rsidRDefault="0069089F" w:rsidP="0069089F">
      <w:pPr>
        <w:pStyle w:val="Sansinterligne"/>
        <w:jc w:val="both"/>
        <w:rPr>
          <w:rFonts w:ascii="Arial" w:hAnsi="Arial" w:cs="Arial"/>
          <w:sz w:val="20"/>
          <w:szCs w:val="20"/>
        </w:rPr>
      </w:pPr>
      <w:r w:rsidRPr="0069089F">
        <w:rPr>
          <w:rFonts w:ascii="Arial" w:hAnsi="Arial" w:cs="Arial"/>
          <w:sz w:val="20"/>
          <w:szCs w:val="20"/>
        </w:rPr>
        <w:t>Bras droit de la DGSA RH, il ou elle occupe une fonction opérationnelle en prenant en charge la supervision managériale des quatre services de la DRH :</w:t>
      </w:r>
    </w:p>
    <w:p w:rsidR="0069089F" w:rsidRPr="0069089F" w:rsidRDefault="0069089F" w:rsidP="0069089F">
      <w:pPr>
        <w:pStyle w:val="Sansinterligne"/>
        <w:numPr>
          <w:ilvl w:val="0"/>
          <w:numId w:val="14"/>
        </w:numPr>
        <w:jc w:val="both"/>
        <w:rPr>
          <w:rFonts w:ascii="Arial" w:hAnsi="Arial" w:cs="Arial"/>
          <w:sz w:val="20"/>
          <w:szCs w:val="20"/>
        </w:rPr>
      </w:pPr>
      <w:r w:rsidRPr="0069089F">
        <w:rPr>
          <w:rFonts w:ascii="Arial" w:hAnsi="Arial" w:cs="Arial"/>
          <w:sz w:val="20"/>
          <w:szCs w:val="20"/>
        </w:rPr>
        <w:t>Service des personnels enseignants</w:t>
      </w:r>
    </w:p>
    <w:p w:rsidR="0069089F" w:rsidRPr="0069089F" w:rsidRDefault="0069089F" w:rsidP="0069089F">
      <w:pPr>
        <w:pStyle w:val="Sansinterligne"/>
        <w:numPr>
          <w:ilvl w:val="0"/>
          <w:numId w:val="14"/>
        </w:numPr>
        <w:jc w:val="both"/>
        <w:rPr>
          <w:rFonts w:ascii="Arial" w:hAnsi="Arial" w:cs="Arial"/>
          <w:sz w:val="20"/>
          <w:szCs w:val="20"/>
        </w:rPr>
      </w:pPr>
      <w:r w:rsidRPr="0069089F">
        <w:rPr>
          <w:rFonts w:ascii="Arial" w:hAnsi="Arial" w:cs="Arial"/>
          <w:sz w:val="20"/>
          <w:szCs w:val="20"/>
        </w:rPr>
        <w:t>Service des personnels BIATSS</w:t>
      </w:r>
    </w:p>
    <w:p w:rsidR="0069089F" w:rsidRPr="0069089F" w:rsidRDefault="0069089F" w:rsidP="0069089F">
      <w:pPr>
        <w:pStyle w:val="Sansinterligne"/>
        <w:numPr>
          <w:ilvl w:val="0"/>
          <w:numId w:val="14"/>
        </w:numPr>
        <w:jc w:val="both"/>
        <w:rPr>
          <w:rFonts w:ascii="Arial" w:hAnsi="Arial" w:cs="Arial"/>
          <w:sz w:val="20"/>
          <w:szCs w:val="20"/>
        </w:rPr>
      </w:pPr>
      <w:r w:rsidRPr="0069089F">
        <w:rPr>
          <w:rFonts w:ascii="Arial" w:hAnsi="Arial" w:cs="Arial"/>
          <w:sz w:val="20"/>
          <w:szCs w:val="20"/>
        </w:rPr>
        <w:t>Service du pilotage RH coordination paie et pensions</w:t>
      </w:r>
    </w:p>
    <w:p w:rsidR="0069089F" w:rsidRDefault="0069089F" w:rsidP="0069089F">
      <w:pPr>
        <w:pStyle w:val="Sansinterligne"/>
        <w:numPr>
          <w:ilvl w:val="0"/>
          <w:numId w:val="14"/>
        </w:numPr>
        <w:jc w:val="both"/>
        <w:rPr>
          <w:rFonts w:ascii="Arial" w:hAnsi="Arial" w:cs="Arial"/>
          <w:sz w:val="20"/>
          <w:szCs w:val="20"/>
        </w:rPr>
      </w:pPr>
      <w:r w:rsidRPr="0069089F">
        <w:rPr>
          <w:rFonts w:ascii="Arial" w:hAnsi="Arial" w:cs="Arial"/>
          <w:sz w:val="20"/>
          <w:szCs w:val="20"/>
        </w:rPr>
        <w:t>Service de l’accompagnement des parcours professionnels</w:t>
      </w:r>
    </w:p>
    <w:p w:rsidR="0069089F" w:rsidRPr="0069089F" w:rsidRDefault="0069089F" w:rsidP="0069089F">
      <w:pPr>
        <w:pStyle w:val="Sansinterligne"/>
        <w:numPr>
          <w:ilvl w:val="0"/>
          <w:numId w:val="14"/>
        </w:numPr>
        <w:jc w:val="both"/>
        <w:rPr>
          <w:rFonts w:ascii="Arial" w:hAnsi="Arial" w:cs="Arial"/>
          <w:sz w:val="20"/>
          <w:szCs w:val="20"/>
        </w:rPr>
      </w:pPr>
    </w:p>
    <w:p w:rsidR="0069089F" w:rsidRDefault="0069089F" w:rsidP="0069089F">
      <w:pPr>
        <w:pStyle w:val="Sansinterligne"/>
        <w:jc w:val="both"/>
        <w:rPr>
          <w:rFonts w:ascii="Arial" w:hAnsi="Arial" w:cs="Arial"/>
          <w:sz w:val="20"/>
          <w:szCs w:val="20"/>
        </w:rPr>
      </w:pPr>
      <w:r w:rsidRPr="0069089F">
        <w:rPr>
          <w:rFonts w:ascii="Arial" w:hAnsi="Arial" w:cs="Arial"/>
          <w:sz w:val="20"/>
          <w:szCs w:val="20"/>
        </w:rPr>
        <w:t xml:space="preserve">Il ou elle est </w:t>
      </w:r>
      <w:proofErr w:type="spellStart"/>
      <w:proofErr w:type="gramStart"/>
      <w:r w:rsidRPr="0069089F">
        <w:rPr>
          <w:rFonts w:ascii="Arial" w:hAnsi="Arial" w:cs="Arial"/>
          <w:sz w:val="20"/>
          <w:szCs w:val="20"/>
        </w:rPr>
        <w:t>appelé</w:t>
      </w:r>
      <w:r>
        <w:rPr>
          <w:rFonts w:ascii="Arial" w:hAnsi="Arial" w:cs="Arial"/>
          <w:sz w:val="20"/>
          <w:szCs w:val="20"/>
        </w:rPr>
        <w:t>.e</w:t>
      </w:r>
      <w:proofErr w:type="spellEnd"/>
      <w:proofErr w:type="gramEnd"/>
      <w:r w:rsidRPr="0069089F">
        <w:rPr>
          <w:rFonts w:ascii="Arial" w:hAnsi="Arial" w:cs="Arial"/>
          <w:sz w:val="20"/>
          <w:szCs w:val="20"/>
        </w:rPr>
        <w:t xml:space="preserve"> à remplacer la DGS RH en cas d’absence sur l’intégralité de l’activité de la DRH.</w:t>
      </w:r>
    </w:p>
    <w:p w:rsidR="0069089F" w:rsidRPr="0069089F" w:rsidRDefault="0069089F" w:rsidP="0069089F">
      <w:pPr>
        <w:pStyle w:val="Sansinterligne"/>
        <w:jc w:val="both"/>
        <w:rPr>
          <w:rFonts w:ascii="Arial" w:hAnsi="Arial" w:cs="Arial"/>
          <w:sz w:val="20"/>
          <w:szCs w:val="20"/>
        </w:rPr>
      </w:pPr>
    </w:p>
    <w:p w:rsidR="00BF6B23" w:rsidRDefault="00BF6B23" w:rsidP="00BF6B23">
      <w:pPr>
        <w:jc w:val="both"/>
        <w:rPr>
          <w:rFonts w:ascii="Arial" w:hAnsi="Arial" w:cs="Arial"/>
          <w:b/>
          <w:bCs/>
          <w:spacing w:val="-6"/>
          <w:w w:val="105"/>
          <w:sz w:val="20"/>
          <w:szCs w:val="20"/>
          <w:u w:val="single"/>
        </w:rPr>
      </w:pPr>
      <w:r w:rsidRPr="00043E87">
        <w:rPr>
          <w:rFonts w:ascii="Arial" w:eastAsia="Times New Roman" w:hAnsi="Arial" w:cs="Arial"/>
          <w:b/>
          <w:bCs/>
          <w:w w:val="105"/>
          <w:sz w:val="20"/>
          <w:szCs w:val="20"/>
          <w:u w:val="single"/>
          <w:lang w:eastAsia="fr-FR"/>
        </w:rPr>
        <w:t>Activités principales</w:t>
      </w:r>
      <w:r w:rsidRPr="00BA5B13">
        <w:rPr>
          <w:rFonts w:ascii="Arial" w:hAnsi="Arial" w:cs="Arial"/>
          <w:b/>
          <w:bCs/>
          <w:spacing w:val="-6"/>
          <w:w w:val="105"/>
          <w:sz w:val="20"/>
          <w:szCs w:val="20"/>
          <w:u w:val="single"/>
        </w:rPr>
        <w:t xml:space="preserve"> :</w:t>
      </w: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Le ou la DRH adjointe secondera la DGSA RH sur le pilotage de la politique RH.</w:t>
      </w: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Il ou elle est force de proposition pour concevoir une gestion des RH adaptée et pour améliorer les outils et procédures de gestion dans un objectif qualitatif. Pour cela il ou elle travaille en coordination avec l’ensemble des acteurs de la DRH</w:t>
      </w: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 xml:space="preserve">En lien avec les </w:t>
      </w:r>
      <w:proofErr w:type="spellStart"/>
      <w:r w:rsidRPr="004374AA">
        <w:rPr>
          <w:rFonts w:ascii="Arial" w:hAnsi="Arial" w:cs="Arial"/>
          <w:sz w:val="20"/>
          <w:szCs w:val="20"/>
        </w:rPr>
        <w:t>chef-fes</w:t>
      </w:r>
      <w:proofErr w:type="spellEnd"/>
      <w:r w:rsidRPr="004374AA">
        <w:rPr>
          <w:rFonts w:ascii="Arial" w:hAnsi="Arial" w:cs="Arial"/>
          <w:sz w:val="20"/>
          <w:szCs w:val="20"/>
        </w:rPr>
        <w:t xml:space="preserve"> de services placés sous son autorité hiérarchique, il ou elle intervient plus particulièrement sur les sujets suivants :</w:t>
      </w:r>
    </w:p>
    <w:p w:rsidR="004374AA" w:rsidRPr="004374AA" w:rsidRDefault="004374AA" w:rsidP="004374AA">
      <w:pPr>
        <w:pStyle w:val="Sansinterligne"/>
        <w:jc w:val="both"/>
        <w:rPr>
          <w:rFonts w:ascii="Arial" w:hAnsi="Arial" w:cs="Arial"/>
          <w:sz w:val="20"/>
          <w:szCs w:val="20"/>
        </w:rPr>
      </w:pP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L’élaboration et le suivi de l’exécution du budget RH et de la masse salariale et des emplois.</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Le développement d’outils et de méthodes de gestion des ressources humaines, tableaux de bord (…).</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La préparation et la mise en œuvre de l’ensemble des procédures collectives des ressources humaines (campagne de recrutement, de promotion (…)).</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La supervision des activités de gestion des ressources humaines en s’assurant de la bonne application des obligations légales et réglementaires relatives aux conditions et relations de travail.</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Le contrôle des actes administratifs (positions administratives, promotion (…)) afin de sécuriser l’ensemble des actes RH.</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Le conseil et l’accompagnement des équipes sur les situations individuelles et collectifs complexes.</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 xml:space="preserve">L’accompagnement des quatre </w:t>
      </w:r>
      <w:proofErr w:type="spellStart"/>
      <w:r w:rsidRPr="004374AA">
        <w:rPr>
          <w:rFonts w:ascii="Arial" w:hAnsi="Arial" w:cs="Arial"/>
          <w:sz w:val="20"/>
          <w:szCs w:val="20"/>
        </w:rPr>
        <w:t>chef-fes</w:t>
      </w:r>
      <w:proofErr w:type="spellEnd"/>
      <w:r w:rsidRPr="004374AA">
        <w:rPr>
          <w:rFonts w:ascii="Arial" w:hAnsi="Arial" w:cs="Arial"/>
          <w:sz w:val="20"/>
          <w:szCs w:val="20"/>
        </w:rPr>
        <w:t xml:space="preserve"> de service sur l’ensemble des problématique RH.</w:t>
      </w:r>
    </w:p>
    <w:p w:rsidR="004374AA" w:rsidRPr="004374AA" w:rsidRDefault="004374AA" w:rsidP="004374AA">
      <w:pPr>
        <w:pStyle w:val="Sansinterligne"/>
        <w:numPr>
          <w:ilvl w:val="0"/>
          <w:numId w:val="16"/>
        </w:numPr>
        <w:jc w:val="both"/>
        <w:rPr>
          <w:rFonts w:ascii="Arial" w:hAnsi="Arial" w:cs="Arial"/>
          <w:sz w:val="20"/>
          <w:szCs w:val="20"/>
        </w:rPr>
      </w:pPr>
      <w:r w:rsidRPr="004374AA">
        <w:rPr>
          <w:rFonts w:ascii="Arial" w:hAnsi="Arial" w:cs="Arial"/>
          <w:sz w:val="20"/>
          <w:szCs w:val="20"/>
        </w:rPr>
        <w:t>La conduite des politiques RH en matière d’emploi et de formation, afin de répondre aux enjeux d’évolution et d’attractivité de l’établissement.</w:t>
      </w:r>
    </w:p>
    <w:p w:rsidR="004374AA" w:rsidRDefault="004374AA" w:rsidP="004374AA">
      <w:pPr>
        <w:pStyle w:val="Sansinterligne"/>
      </w:pP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Il ou elle intervient en tant qu’appui auprès des encadrants, dans une approche de conseil et de soutien.</w:t>
      </w:r>
    </w:p>
    <w:p w:rsidR="004374AA" w:rsidRPr="004374AA" w:rsidRDefault="004374AA" w:rsidP="004374AA">
      <w:pPr>
        <w:pStyle w:val="Sansinterligne"/>
        <w:jc w:val="both"/>
        <w:rPr>
          <w:rFonts w:ascii="Arial" w:hAnsi="Arial" w:cs="Arial"/>
          <w:sz w:val="20"/>
          <w:szCs w:val="20"/>
        </w:rPr>
      </w:pP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lastRenderedPageBreak/>
        <w:t>Il ou elle participe en outre à la conduite des projets transversaux et d’envergure RH de l’établissement (schéma directeur de la DRH (…))</w:t>
      </w:r>
      <w:r>
        <w:rPr>
          <w:rFonts w:ascii="Arial" w:hAnsi="Arial" w:cs="Arial"/>
          <w:sz w:val="20"/>
          <w:szCs w:val="20"/>
        </w:rPr>
        <w:t>.</w:t>
      </w:r>
    </w:p>
    <w:p w:rsidR="004374AA" w:rsidRPr="004374AA" w:rsidRDefault="004374AA" w:rsidP="004374AA">
      <w:pPr>
        <w:pStyle w:val="Sansinterligne"/>
        <w:jc w:val="both"/>
        <w:rPr>
          <w:rFonts w:ascii="Arial" w:hAnsi="Arial" w:cs="Arial"/>
          <w:sz w:val="20"/>
          <w:szCs w:val="20"/>
        </w:rPr>
      </w:pP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Aux côté de la DGSA RH, il ou elle contribue au dialogue sociale et organise la concertation avec les représentants du personnel.</w:t>
      </w:r>
    </w:p>
    <w:p w:rsidR="004374AA" w:rsidRPr="004374AA" w:rsidRDefault="004374AA" w:rsidP="004374AA">
      <w:pPr>
        <w:pStyle w:val="Sansinterligne"/>
        <w:jc w:val="both"/>
        <w:rPr>
          <w:rFonts w:ascii="Arial" w:hAnsi="Arial" w:cs="Arial"/>
          <w:sz w:val="20"/>
          <w:szCs w:val="20"/>
        </w:rPr>
      </w:pPr>
    </w:p>
    <w:p w:rsidR="004374AA" w:rsidRPr="004374AA" w:rsidRDefault="004374AA" w:rsidP="004374AA">
      <w:pPr>
        <w:pStyle w:val="Sansinterligne"/>
        <w:jc w:val="both"/>
        <w:rPr>
          <w:rFonts w:ascii="Arial" w:hAnsi="Arial" w:cs="Arial"/>
          <w:sz w:val="20"/>
          <w:szCs w:val="20"/>
        </w:rPr>
      </w:pPr>
      <w:r w:rsidRPr="004374AA">
        <w:rPr>
          <w:rFonts w:ascii="Arial" w:hAnsi="Arial" w:cs="Arial"/>
          <w:sz w:val="20"/>
          <w:szCs w:val="20"/>
        </w:rPr>
        <w:t>Enfin, il ou elle gère les contentieux et précontentieux en lien avec la DAJI.</w:t>
      </w:r>
    </w:p>
    <w:p w:rsidR="00317D5D" w:rsidRPr="00FF19D9" w:rsidRDefault="00317D5D" w:rsidP="00FF19D9">
      <w:pPr>
        <w:spacing w:after="0"/>
        <w:jc w:val="both"/>
        <w:rPr>
          <w:rFonts w:ascii="Arial" w:hAnsi="Arial" w:cs="Arial"/>
          <w:sz w:val="20"/>
          <w:szCs w:val="20"/>
          <w:lang w:eastAsia="fr-FR"/>
        </w:rPr>
      </w:pPr>
    </w:p>
    <w:p w:rsidR="00BF6B23" w:rsidRPr="00BA0D04" w:rsidRDefault="00BF6B23" w:rsidP="00BF6B23">
      <w:pPr>
        <w:jc w:val="both"/>
        <w:rPr>
          <w:rFonts w:ascii="Arial" w:hAnsi="Arial" w:cs="Arial"/>
          <w:sz w:val="20"/>
          <w:szCs w:val="20"/>
          <w:u w:val="single"/>
        </w:rPr>
      </w:pPr>
      <w:r w:rsidRPr="00BA0D04">
        <w:rPr>
          <w:rFonts w:ascii="Arial" w:hAnsi="Arial" w:cs="Arial"/>
          <w:b/>
          <w:bCs/>
          <w:sz w:val="20"/>
          <w:szCs w:val="20"/>
          <w:u w:val="single"/>
        </w:rPr>
        <w:t>Connaissances et Compétences</w:t>
      </w:r>
      <w:r w:rsidRPr="00BA0D04">
        <w:rPr>
          <w:rFonts w:ascii="Arial" w:hAnsi="Arial" w:cs="Arial"/>
          <w:sz w:val="20"/>
          <w:szCs w:val="20"/>
          <w:u w:val="single"/>
        </w:rPr>
        <w:t xml:space="preserve"> :</w:t>
      </w:r>
    </w:p>
    <w:p w:rsidR="0039578B" w:rsidRPr="00BA0D04" w:rsidRDefault="00317D5D" w:rsidP="00317D5D">
      <w:pPr>
        <w:suppressAutoHyphens/>
        <w:spacing w:after="0"/>
        <w:jc w:val="both"/>
        <w:rPr>
          <w:rFonts w:ascii="Arial" w:hAnsi="Arial" w:cs="Arial"/>
          <w:b/>
          <w:sz w:val="20"/>
          <w:szCs w:val="20"/>
        </w:rPr>
      </w:pPr>
      <w:r w:rsidRPr="00BA0D04">
        <w:rPr>
          <w:rFonts w:ascii="Arial" w:hAnsi="Arial" w:cs="Arial"/>
          <w:b/>
          <w:sz w:val="20"/>
          <w:szCs w:val="20"/>
        </w:rPr>
        <w:t>Connaissances</w:t>
      </w:r>
      <w:r w:rsidR="00BA0D04">
        <w:rPr>
          <w:rFonts w:ascii="Arial" w:hAnsi="Arial" w:cs="Arial"/>
          <w:b/>
          <w:sz w:val="20"/>
          <w:szCs w:val="20"/>
        </w:rPr>
        <w:t> :</w:t>
      </w:r>
    </w:p>
    <w:p w:rsidR="004374AA" w:rsidRPr="00BF013B" w:rsidRDefault="004374AA" w:rsidP="004374AA">
      <w:pPr>
        <w:pStyle w:val="Default"/>
        <w:numPr>
          <w:ilvl w:val="0"/>
          <w:numId w:val="17"/>
        </w:numPr>
        <w:rPr>
          <w:rFonts w:ascii="Arial" w:hAnsi="Arial" w:cs="Arial"/>
          <w:sz w:val="20"/>
          <w:szCs w:val="20"/>
        </w:rPr>
      </w:pPr>
      <w:r w:rsidRPr="00BF013B">
        <w:rPr>
          <w:rFonts w:ascii="Arial" w:hAnsi="Arial" w:cs="Arial"/>
          <w:sz w:val="20"/>
          <w:szCs w:val="20"/>
        </w:rPr>
        <w:t>Connaissance de l’ESR</w:t>
      </w:r>
    </w:p>
    <w:p w:rsidR="004374AA" w:rsidRDefault="004374AA" w:rsidP="004374AA">
      <w:pPr>
        <w:pStyle w:val="Default"/>
        <w:numPr>
          <w:ilvl w:val="0"/>
          <w:numId w:val="17"/>
        </w:numPr>
        <w:rPr>
          <w:rFonts w:ascii="Arial" w:hAnsi="Arial" w:cs="Arial"/>
          <w:sz w:val="20"/>
          <w:szCs w:val="20"/>
        </w:rPr>
      </w:pPr>
      <w:r w:rsidRPr="00BF013B">
        <w:rPr>
          <w:rFonts w:ascii="Arial" w:hAnsi="Arial" w:cs="Arial"/>
          <w:sz w:val="20"/>
          <w:szCs w:val="20"/>
        </w:rPr>
        <w:t>Connaissances juridiques générales</w:t>
      </w:r>
    </w:p>
    <w:p w:rsidR="004374AA" w:rsidRPr="00BF013B" w:rsidRDefault="004374AA" w:rsidP="004374AA">
      <w:pPr>
        <w:pStyle w:val="Default"/>
        <w:numPr>
          <w:ilvl w:val="0"/>
          <w:numId w:val="17"/>
        </w:numPr>
        <w:rPr>
          <w:rFonts w:ascii="Arial" w:hAnsi="Arial" w:cs="Arial"/>
          <w:sz w:val="20"/>
          <w:szCs w:val="20"/>
        </w:rPr>
      </w:pPr>
      <w:r>
        <w:rPr>
          <w:rFonts w:ascii="Arial" w:hAnsi="Arial" w:cs="Arial"/>
          <w:sz w:val="20"/>
          <w:szCs w:val="20"/>
        </w:rPr>
        <w:t>Connaissances des</w:t>
      </w:r>
      <w:r w:rsidRPr="00BF013B">
        <w:rPr>
          <w:rFonts w:ascii="Arial" w:hAnsi="Arial" w:cs="Arial"/>
          <w:sz w:val="20"/>
          <w:szCs w:val="20"/>
        </w:rPr>
        <w:t xml:space="preserve"> techniques de management </w:t>
      </w:r>
    </w:p>
    <w:p w:rsidR="004374AA" w:rsidRDefault="004374AA" w:rsidP="00043E87">
      <w:pPr>
        <w:spacing w:after="0" w:line="240" w:lineRule="auto"/>
        <w:rPr>
          <w:rFonts w:ascii="Arial" w:hAnsi="Arial" w:cs="Arial"/>
          <w:b/>
          <w:sz w:val="20"/>
          <w:szCs w:val="20"/>
        </w:rPr>
      </w:pPr>
    </w:p>
    <w:p w:rsidR="00317D5D" w:rsidRDefault="00317D5D" w:rsidP="00043E87">
      <w:pPr>
        <w:spacing w:after="0" w:line="240" w:lineRule="auto"/>
        <w:rPr>
          <w:rFonts w:ascii="Arial" w:hAnsi="Arial" w:cs="Arial"/>
          <w:sz w:val="20"/>
          <w:szCs w:val="20"/>
        </w:rPr>
      </w:pPr>
      <w:r w:rsidRPr="00043E87">
        <w:rPr>
          <w:rFonts w:ascii="Arial" w:hAnsi="Arial" w:cs="Arial"/>
          <w:b/>
          <w:sz w:val="20"/>
          <w:szCs w:val="20"/>
        </w:rPr>
        <w:t>Compétences opérationnelles</w:t>
      </w:r>
      <w:r w:rsidRPr="00043E87">
        <w:rPr>
          <w:rFonts w:ascii="Arial" w:hAnsi="Arial" w:cs="Arial"/>
          <w:sz w:val="20"/>
          <w:szCs w:val="20"/>
        </w:rPr>
        <w:t xml:space="preserve"> : </w:t>
      </w:r>
    </w:p>
    <w:p w:rsidR="004374AA" w:rsidRPr="00E15145" w:rsidRDefault="004374AA" w:rsidP="004374AA">
      <w:pPr>
        <w:pStyle w:val="Default"/>
        <w:numPr>
          <w:ilvl w:val="0"/>
          <w:numId w:val="17"/>
        </w:numPr>
        <w:rPr>
          <w:rFonts w:ascii="Arial" w:hAnsi="Arial" w:cs="Arial"/>
          <w:bCs/>
          <w:sz w:val="20"/>
          <w:szCs w:val="20"/>
        </w:rPr>
      </w:pPr>
      <w:r w:rsidRPr="00E15145">
        <w:rPr>
          <w:rFonts w:ascii="Arial" w:hAnsi="Arial" w:cs="Arial"/>
          <w:bCs/>
          <w:sz w:val="20"/>
          <w:szCs w:val="20"/>
        </w:rPr>
        <w:t>Grandes aptitudes d’écoute et d’accompagnement</w:t>
      </w:r>
    </w:p>
    <w:p w:rsidR="004374AA" w:rsidRPr="00E15145" w:rsidRDefault="004374AA" w:rsidP="004374AA">
      <w:pPr>
        <w:pStyle w:val="Default"/>
        <w:numPr>
          <w:ilvl w:val="0"/>
          <w:numId w:val="17"/>
        </w:numPr>
        <w:jc w:val="both"/>
        <w:rPr>
          <w:rFonts w:ascii="Arial" w:hAnsi="Arial" w:cs="Arial"/>
          <w:bCs/>
          <w:sz w:val="20"/>
          <w:szCs w:val="20"/>
        </w:rPr>
      </w:pPr>
      <w:r w:rsidRPr="00E15145">
        <w:rPr>
          <w:rFonts w:ascii="Arial" w:hAnsi="Arial" w:cs="Arial"/>
          <w:bCs/>
          <w:sz w:val="20"/>
          <w:szCs w:val="20"/>
        </w:rPr>
        <w:t>Savoir mener une équipe, des réunions, la conduite de projets et l’accompagnement au changement</w:t>
      </w:r>
    </w:p>
    <w:p w:rsidR="004374AA" w:rsidRDefault="004374AA" w:rsidP="004374AA">
      <w:pPr>
        <w:pStyle w:val="Default"/>
        <w:numPr>
          <w:ilvl w:val="0"/>
          <w:numId w:val="17"/>
        </w:numPr>
        <w:rPr>
          <w:rFonts w:ascii="Arial" w:hAnsi="Arial" w:cs="Arial"/>
          <w:sz w:val="20"/>
          <w:szCs w:val="20"/>
        </w:rPr>
      </w:pPr>
      <w:r w:rsidRPr="00E15145">
        <w:rPr>
          <w:rFonts w:ascii="Arial" w:hAnsi="Arial" w:cs="Arial"/>
          <w:sz w:val="20"/>
          <w:szCs w:val="20"/>
        </w:rPr>
        <w:t>Maitrise des outils bureautiques</w:t>
      </w:r>
    </w:p>
    <w:p w:rsidR="004374AA" w:rsidRPr="00E15145" w:rsidRDefault="004374AA" w:rsidP="004374AA">
      <w:pPr>
        <w:pStyle w:val="Default"/>
        <w:numPr>
          <w:ilvl w:val="0"/>
          <w:numId w:val="17"/>
        </w:numPr>
        <w:rPr>
          <w:rFonts w:ascii="Arial" w:hAnsi="Arial" w:cs="Arial"/>
          <w:sz w:val="20"/>
          <w:szCs w:val="20"/>
        </w:rPr>
      </w:pPr>
      <w:r>
        <w:rPr>
          <w:rFonts w:ascii="Arial" w:hAnsi="Arial" w:cs="Arial"/>
          <w:sz w:val="20"/>
          <w:szCs w:val="20"/>
        </w:rPr>
        <w:t>Encadrer et animer une équipe</w:t>
      </w:r>
      <w:r w:rsidRPr="00E15145">
        <w:rPr>
          <w:rFonts w:ascii="Arial" w:hAnsi="Arial" w:cs="Arial"/>
          <w:sz w:val="20"/>
          <w:szCs w:val="20"/>
        </w:rPr>
        <w:t xml:space="preserve"> </w:t>
      </w:r>
    </w:p>
    <w:p w:rsidR="00317D5D" w:rsidRDefault="00BA0D04" w:rsidP="00043E87">
      <w:pPr>
        <w:spacing w:before="100" w:beforeAutospacing="1" w:after="100" w:afterAutospacing="1" w:line="240" w:lineRule="auto"/>
        <w:rPr>
          <w:rFonts w:ascii="Arial" w:hAnsi="Arial" w:cs="Arial"/>
          <w:sz w:val="20"/>
          <w:szCs w:val="20"/>
        </w:rPr>
      </w:pPr>
      <w:r w:rsidRPr="00043E87">
        <w:rPr>
          <w:rFonts w:ascii="Arial" w:hAnsi="Arial" w:cs="Arial"/>
          <w:b/>
          <w:sz w:val="20"/>
          <w:szCs w:val="20"/>
        </w:rPr>
        <w:t>Compétences</w:t>
      </w:r>
      <w:r w:rsidRPr="00BA0D04">
        <w:rPr>
          <w:rFonts w:ascii="Arial" w:hAnsi="Arial" w:cs="Arial"/>
          <w:b/>
          <w:sz w:val="20"/>
          <w:szCs w:val="20"/>
        </w:rPr>
        <w:t xml:space="preserve"> comportementales</w:t>
      </w:r>
      <w:r w:rsidRPr="00BA0D04">
        <w:rPr>
          <w:rFonts w:ascii="Arial" w:hAnsi="Arial" w:cs="Arial"/>
          <w:sz w:val="20"/>
          <w:szCs w:val="20"/>
        </w:rPr>
        <w:t xml:space="preserve"> : </w:t>
      </w:r>
    </w:p>
    <w:p w:rsidR="004374AA" w:rsidRPr="00E15145" w:rsidRDefault="004374AA" w:rsidP="004374AA">
      <w:pPr>
        <w:pStyle w:val="Default"/>
        <w:numPr>
          <w:ilvl w:val="0"/>
          <w:numId w:val="17"/>
        </w:numPr>
        <w:jc w:val="both"/>
        <w:rPr>
          <w:rFonts w:ascii="Arial" w:hAnsi="Arial" w:cs="Arial"/>
          <w:bCs/>
          <w:sz w:val="20"/>
          <w:szCs w:val="20"/>
        </w:rPr>
      </w:pPr>
      <w:r w:rsidRPr="00E15145">
        <w:rPr>
          <w:rFonts w:ascii="Arial" w:hAnsi="Arial" w:cs="Arial"/>
          <w:bCs/>
          <w:sz w:val="20"/>
          <w:szCs w:val="20"/>
        </w:rPr>
        <w:t>Faire preuve de réactivité, d’initiative et d’un esprit de synthèse pour la rédaction de notes d’information et documents de gestion</w:t>
      </w:r>
    </w:p>
    <w:p w:rsidR="004374AA" w:rsidRPr="00E15145" w:rsidRDefault="004374AA" w:rsidP="004374AA">
      <w:pPr>
        <w:pStyle w:val="Default"/>
        <w:numPr>
          <w:ilvl w:val="0"/>
          <w:numId w:val="17"/>
        </w:numPr>
        <w:rPr>
          <w:rFonts w:ascii="Arial" w:hAnsi="Arial" w:cs="Arial"/>
          <w:bCs/>
          <w:sz w:val="20"/>
          <w:szCs w:val="20"/>
        </w:rPr>
      </w:pPr>
      <w:r w:rsidRPr="00E15145">
        <w:rPr>
          <w:rFonts w:ascii="Arial" w:hAnsi="Arial" w:cs="Arial"/>
          <w:bCs/>
          <w:sz w:val="20"/>
          <w:szCs w:val="20"/>
        </w:rPr>
        <w:t xml:space="preserve">Qualités relationnelles et sens de la diplomatie </w:t>
      </w:r>
    </w:p>
    <w:p w:rsidR="004374AA" w:rsidRDefault="004374AA" w:rsidP="004374AA">
      <w:pPr>
        <w:pStyle w:val="Default"/>
        <w:numPr>
          <w:ilvl w:val="0"/>
          <w:numId w:val="17"/>
        </w:numPr>
        <w:jc w:val="both"/>
        <w:rPr>
          <w:rFonts w:ascii="Arial" w:hAnsi="Arial" w:cs="Arial"/>
          <w:bCs/>
          <w:sz w:val="20"/>
          <w:szCs w:val="20"/>
        </w:rPr>
      </w:pPr>
      <w:r w:rsidRPr="00E15145">
        <w:rPr>
          <w:rFonts w:ascii="Arial" w:hAnsi="Arial" w:cs="Arial"/>
          <w:bCs/>
          <w:sz w:val="20"/>
          <w:szCs w:val="20"/>
        </w:rPr>
        <w:t>Neutralité et discrétion professionnelle, respect des règles et confidentialité</w:t>
      </w:r>
    </w:p>
    <w:p w:rsidR="004374AA" w:rsidRPr="00BA0D04" w:rsidRDefault="004374AA" w:rsidP="00043E87">
      <w:pPr>
        <w:spacing w:before="100" w:beforeAutospacing="1" w:after="100" w:afterAutospacing="1" w:line="240" w:lineRule="auto"/>
        <w:rPr>
          <w:rFonts w:ascii="Arial" w:hAnsi="Arial" w:cs="Arial"/>
          <w:sz w:val="20"/>
          <w:szCs w:val="20"/>
        </w:rPr>
      </w:pPr>
    </w:p>
    <w:p w:rsidR="00BA0D04" w:rsidRPr="00BA0D04" w:rsidRDefault="00BA0D04" w:rsidP="00317D5D">
      <w:pPr>
        <w:suppressAutoHyphens/>
        <w:spacing w:after="0"/>
        <w:jc w:val="both"/>
        <w:rPr>
          <w:rFonts w:ascii="Arial" w:hAnsi="Arial" w:cs="Arial"/>
          <w:sz w:val="20"/>
          <w:szCs w:val="20"/>
        </w:rPr>
      </w:pPr>
    </w:p>
    <w:sectPr w:rsidR="00BA0D04" w:rsidRPr="00BA0D04" w:rsidSect="00BF6B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42D53B0"/>
    <w:multiLevelType w:val="hybridMultilevel"/>
    <w:tmpl w:val="972877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A213FB"/>
    <w:multiLevelType w:val="hybridMultilevel"/>
    <w:tmpl w:val="5478E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06ACB"/>
    <w:multiLevelType w:val="hybridMultilevel"/>
    <w:tmpl w:val="72220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53C6A"/>
    <w:multiLevelType w:val="multilevel"/>
    <w:tmpl w:val="C96C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26051"/>
    <w:multiLevelType w:val="hybridMultilevel"/>
    <w:tmpl w:val="097EAAC6"/>
    <w:lvl w:ilvl="0" w:tplc="5D1C8D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0016EB"/>
    <w:multiLevelType w:val="hybridMultilevel"/>
    <w:tmpl w:val="DF16D0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E9B7F33"/>
    <w:multiLevelType w:val="multilevel"/>
    <w:tmpl w:val="452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44A33"/>
    <w:multiLevelType w:val="hybridMultilevel"/>
    <w:tmpl w:val="94EA3A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3380968"/>
    <w:multiLevelType w:val="hybridMultilevel"/>
    <w:tmpl w:val="AA5032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462327"/>
    <w:multiLevelType w:val="hybridMultilevel"/>
    <w:tmpl w:val="88EEB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5144D"/>
    <w:multiLevelType w:val="hybridMultilevel"/>
    <w:tmpl w:val="EB70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9E321C"/>
    <w:multiLevelType w:val="hybridMultilevel"/>
    <w:tmpl w:val="02C22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607C92"/>
    <w:multiLevelType w:val="hybridMultilevel"/>
    <w:tmpl w:val="0E60F1EE"/>
    <w:lvl w:ilvl="0" w:tplc="FCDC502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E96181"/>
    <w:multiLevelType w:val="hybridMultilevel"/>
    <w:tmpl w:val="A4864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8F454F"/>
    <w:multiLevelType w:val="multilevel"/>
    <w:tmpl w:val="482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306435"/>
    <w:multiLevelType w:val="hybridMultilevel"/>
    <w:tmpl w:val="37C04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12"/>
  </w:num>
  <w:num w:numId="5">
    <w:abstractNumId w:val="1"/>
  </w:num>
  <w:num w:numId="6">
    <w:abstractNumId w:val="0"/>
  </w:num>
  <w:num w:numId="7">
    <w:abstractNumId w:val="6"/>
  </w:num>
  <w:num w:numId="8">
    <w:abstractNumId w:val="2"/>
  </w:num>
  <w:num w:numId="9">
    <w:abstractNumId w:val="10"/>
  </w:num>
  <w:num w:numId="10">
    <w:abstractNumId w:val="4"/>
  </w:num>
  <w:num w:numId="11">
    <w:abstractNumId w:val="15"/>
  </w:num>
  <w:num w:numId="12">
    <w:abstractNumId w:val="7"/>
  </w:num>
  <w:num w:numId="13">
    <w:abstractNumId w:val="5"/>
  </w:num>
  <w:num w:numId="14">
    <w:abstractNumId w:val="3"/>
  </w:num>
  <w:num w:numId="15">
    <w:abstractNumId w:val="1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23"/>
    <w:rsid w:val="00043E87"/>
    <w:rsid w:val="002A34F9"/>
    <w:rsid w:val="00317D5D"/>
    <w:rsid w:val="00330989"/>
    <w:rsid w:val="0039578B"/>
    <w:rsid w:val="004374AA"/>
    <w:rsid w:val="0044220B"/>
    <w:rsid w:val="00572375"/>
    <w:rsid w:val="005E4001"/>
    <w:rsid w:val="00626370"/>
    <w:rsid w:val="00661147"/>
    <w:rsid w:val="0069089F"/>
    <w:rsid w:val="006E719A"/>
    <w:rsid w:val="008B1F71"/>
    <w:rsid w:val="00B96BD9"/>
    <w:rsid w:val="00BA0D04"/>
    <w:rsid w:val="00BF6B23"/>
    <w:rsid w:val="00C355AD"/>
    <w:rsid w:val="00D11BEF"/>
    <w:rsid w:val="00E739C0"/>
    <w:rsid w:val="00EA009B"/>
    <w:rsid w:val="00F45C0C"/>
    <w:rsid w:val="00FF1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ECE8"/>
  <w15:docId w15:val="{C98BB7A8-48C3-4C15-B9EA-B7C4595B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6B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6B23"/>
    <w:rPr>
      <w:rFonts w:ascii="Tahoma" w:hAnsi="Tahoma" w:cs="Tahoma"/>
      <w:sz w:val="16"/>
      <w:szCs w:val="16"/>
    </w:rPr>
  </w:style>
  <w:style w:type="character" w:styleId="Lienhypertexte">
    <w:name w:val="Hyperlink"/>
    <w:basedOn w:val="Policepardfaut"/>
    <w:uiPriority w:val="99"/>
    <w:unhideWhenUsed/>
    <w:rsid w:val="00BF6B23"/>
    <w:rPr>
      <w:color w:val="0000FF" w:themeColor="hyperlink"/>
      <w:u w:val="single"/>
    </w:rPr>
  </w:style>
  <w:style w:type="paragraph" w:styleId="Paragraphedeliste">
    <w:name w:val="List Paragraph"/>
    <w:basedOn w:val="Normal"/>
    <w:uiPriority w:val="34"/>
    <w:qFormat/>
    <w:rsid w:val="00BF6B23"/>
    <w:pPr>
      <w:spacing w:after="160" w:line="259" w:lineRule="auto"/>
      <w:ind w:left="720"/>
      <w:contextualSpacing/>
    </w:pPr>
    <w:rPr>
      <w:rFonts w:ascii="Calibri" w:eastAsia="Times New Roman" w:hAnsi="Calibri" w:cs="Times New Roman"/>
    </w:rPr>
  </w:style>
  <w:style w:type="paragraph" w:customStyle="1" w:styleId="Default">
    <w:name w:val="Default"/>
    <w:rsid w:val="0039578B"/>
    <w:pPr>
      <w:autoSpaceDE w:val="0"/>
      <w:autoSpaceDN w:val="0"/>
      <w:adjustRightInd w:val="0"/>
      <w:spacing w:after="0" w:line="240" w:lineRule="auto"/>
    </w:pPr>
    <w:rPr>
      <w:rFonts w:ascii="Calibri" w:hAnsi="Calibri" w:cs="Calibri"/>
      <w:color w:val="000000"/>
      <w:sz w:val="24"/>
      <w:szCs w:val="24"/>
    </w:rPr>
  </w:style>
  <w:style w:type="character" w:customStyle="1" w:styleId="Policepardfaut4">
    <w:name w:val="Police par défaut4"/>
    <w:rsid w:val="0039578B"/>
  </w:style>
  <w:style w:type="paragraph" w:styleId="NormalWeb">
    <w:name w:val="Normal (Web)"/>
    <w:basedOn w:val="Normal"/>
    <w:uiPriority w:val="99"/>
    <w:unhideWhenUsed/>
    <w:rsid w:val="00317D5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6908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691855">
      <w:bodyDiv w:val="1"/>
      <w:marLeft w:val="0"/>
      <w:marRight w:val="0"/>
      <w:marTop w:val="0"/>
      <w:marBottom w:val="0"/>
      <w:divBdr>
        <w:top w:val="none" w:sz="0" w:space="0" w:color="auto"/>
        <w:left w:val="none" w:sz="0" w:space="0" w:color="auto"/>
        <w:bottom w:val="none" w:sz="0" w:space="0" w:color="auto"/>
        <w:right w:val="none" w:sz="0" w:space="0" w:color="auto"/>
      </w:divBdr>
    </w:div>
    <w:div w:id="1104810704">
      <w:bodyDiv w:val="1"/>
      <w:marLeft w:val="0"/>
      <w:marRight w:val="0"/>
      <w:marTop w:val="0"/>
      <w:marBottom w:val="0"/>
      <w:divBdr>
        <w:top w:val="none" w:sz="0" w:space="0" w:color="auto"/>
        <w:left w:val="none" w:sz="0" w:space="0" w:color="auto"/>
        <w:bottom w:val="none" w:sz="0" w:space="0" w:color="auto"/>
        <w:right w:val="none" w:sz="0" w:space="0" w:color="auto"/>
      </w:divBdr>
    </w:div>
    <w:div w:id="181698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isnanterr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3795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Faelens</dc:creator>
  <cp:lastModifiedBy>De boubers Celine</cp:lastModifiedBy>
  <cp:revision>4</cp:revision>
  <cp:lastPrinted>2025-04-18T12:23:00Z</cp:lastPrinted>
  <dcterms:created xsi:type="dcterms:W3CDTF">2025-04-18T12:44:00Z</dcterms:created>
  <dcterms:modified xsi:type="dcterms:W3CDTF">2025-05-07T09:03:00Z</dcterms:modified>
</cp:coreProperties>
</file>