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42201" w:rsidRPr="00780B38" w:rsidRDefault="00E42201" w:rsidP="00E42201">
      <w:pPr>
        <w:pStyle w:val="Textecourant"/>
        <w:spacing w:before="60" w:after="60" w:line="240" w:lineRule="auto"/>
        <w:ind w:firstLine="0"/>
        <w:rPr>
          <w:rFonts w:ascii="Times New Roman" w:hAnsi="Times New Roman"/>
          <w:b/>
          <w:sz w:val="22"/>
        </w:rPr>
      </w:pPr>
      <w:r w:rsidRPr="00780B38">
        <w:rPr>
          <w:rFonts w:ascii="Times New Roman" w:hAnsi="Times New Roman"/>
          <w:b/>
        </w:rPr>
        <w:t>Articles.</w:t>
      </w:r>
    </w:p>
    <w:p w:rsidR="00E42201" w:rsidRPr="00780B38" w:rsidRDefault="00E42201" w:rsidP="00E42201">
      <w:pPr>
        <w:spacing w:before="60" w:after="60"/>
        <w:ind w:right="-22"/>
        <w:jc w:val="both"/>
        <w:rPr>
          <w:rFonts w:ascii="Times New Roman" w:hAnsi="Times New Roman"/>
          <w:sz w:val="22"/>
        </w:rPr>
      </w:pPr>
      <w:r w:rsidRPr="00780B38">
        <w:rPr>
          <w:rFonts w:ascii="Times New Roman" w:hAnsi="Times New Roman"/>
          <w:sz w:val="22"/>
        </w:rPr>
        <w:t xml:space="preserve">"Trahir le droit : les crimes des Anglais" (avec Sophie Wahnich) dans </w:t>
      </w:r>
      <w:r w:rsidRPr="00780B38">
        <w:rPr>
          <w:rFonts w:ascii="Times New Roman" w:hAnsi="Times New Roman"/>
          <w:i/>
          <w:sz w:val="22"/>
        </w:rPr>
        <w:t>Annales Historiques de la Révolution Française</w:t>
      </w:r>
      <w:r w:rsidRPr="00780B38">
        <w:rPr>
          <w:rFonts w:ascii="Times New Roman" w:hAnsi="Times New Roman"/>
          <w:sz w:val="22"/>
        </w:rPr>
        <w:t>, n° 300, avril-juin 1995-2, p. 233-248.</w:t>
      </w:r>
    </w:p>
    <w:p w:rsidR="00E42201" w:rsidRPr="00780B38" w:rsidRDefault="00E42201" w:rsidP="00E42201">
      <w:pPr>
        <w:spacing w:before="60" w:after="60"/>
        <w:ind w:right="-22"/>
        <w:jc w:val="both"/>
        <w:rPr>
          <w:rFonts w:ascii="Times New Roman" w:hAnsi="Times New Roman"/>
          <w:sz w:val="22"/>
        </w:rPr>
      </w:pPr>
      <w:r w:rsidRPr="00780B38">
        <w:rPr>
          <w:rFonts w:ascii="Times New Roman" w:hAnsi="Times New Roman"/>
          <w:sz w:val="22"/>
        </w:rPr>
        <w:t xml:space="preserve">"Hommage à Edward Palmer Thompson" dans </w:t>
      </w:r>
      <w:r w:rsidRPr="00780B38">
        <w:rPr>
          <w:rFonts w:ascii="Times New Roman" w:hAnsi="Times New Roman"/>
          <w:i/>
          <w:sz w:val="22"/>
        </w:rPr>
        <w:t>Annales Historiques de la Révolution Française</w:t>
      </w:r>
      <w:r w:rsidRPr="00780B38">
        <w:rPr>
          <w:rFonts w:ascii="Times New Roman" w:hAnsi="Times New Roman"/>
          <w:sz w:val="22"/>
        </w:rPr>
        <w:t>, n° 302, 1995-4, p. 641-643.</w:t>
      </w:r>
    </w:p>
    <w:p w:rsidR="00E42201" w:rsidRPr="00780B38" w:rsidRDefault="00E42201" w:rsidP="00E42201">
      <w:pPr>
        <w:spacing w:before="60" w:after="60"/>
        <w:ind w:right="-22"/>
        <w:jc w:val="both"/>
        <w:rPr>
          <w:rFonts w:ascii="Times New Roman" w:hAnsi="Times New Roman"/>
          <w:sz w:val="22"/>
        </w:rPr>
      </w:pPr>
      <w:r w:rsidRPr="00780B38">
        <w:rPr>
          <w:rFonts w:ascii="Times New Roman" w:hAnsi="Times New Roman"/>
          <w:sz w:val="22"/>
        </w:rPr>
        <w:t>"La diplomatie américaine et les principes du droit des gens (1776</w:t>
      </w:r>
      <w:r w:rsidRPr="00780B38">
        <w:rPr>
          <w:rFonts w:ascii="Times New Roman" w:hAnsi="Times New Roman"/>
          <w:sz w:val="22"/>
        </w:rPr>
        <w:noBreakHyphen/>
        <w:t xml:space="preserve">1787)" dans </w:t>
      </w:r>
      <w:r w:rsidRPr="00780B38">
        <w:rPr>
          <w:rFonts w:ascii="Times New Roman" w:hAnsi="Times New Roman"/>
          <w:i/>
          <w:sz w:val="22"/>
        </w:rPr>
        <w:t>Revue d’Histoire diplomatique</w:t>
      </w:r>
      <w:r w:rsidRPr="00780B38">
        <w:rPr>
          <w:rFonts w:ascii="Times New Roman" w:hAnsi="Times New Roman"/>
          <w:sz w:val="22"/>
        </w:rPr>
        <w:t>, 1997, n° 1, p. 3-20.</w:t>
      </w:r>
    </w:p>
    <w:p w:rsidR="00E42201" w:rsidRPr="00780B38" w:rsidRDefault="00E42201" w:rsidP="00E42201">
      <w:pPr>
        <w:spacing w:before="60" w:after="60"/>
        <w:ind w:right="-22"/>
        <w:jc w:val="both"/>
        <w:rPr>
          <w:rFonts w:ascii="Times New Roman" w:hAnsi="Times New Roman"/>
          <w:i/>
          <w:sz w:val="22"/>
        </w:rPr>
      </w:pPr>
      <w:r w:rsidRPr="00780B38">
        <w:rPr>
          <w:rFonts w:ascii="Times New Roman" w:hAnsi="Times New Roman"/>
          <w:sz w:val="22"/>
        </w:rPr>
        <w:t>"Droit des gens et constitutionnalisme dans la pensée des Lumières" dans</w:t>
      </w:r>
      <w:r w:rsidRPr="00780B38">
        <w:rPr>
          <w:rFonts w:ascii="Times New Roman" w:hAnsi="Times New Roman"/>
          <w:i/>
          <w:sz w:val="22"/>
        </w:rPr>
        <w:t xml:space="preserve"> Revue Historique de Droit français et étranger</w:t>
      </w:r>
      <w:r w:rsidRPr="00780B38">
        <w:rPr>
          <w:rFonts w:ascii="Times New Roman" w:hAnsi="Times New Roman"/>
          <w:sz w:val="22"/>
        </w:rPr>
        <w:t>,</w:t>
      </w:r>
      <w:r w:rsidRPr="00780B38">
        <w:rPr>
          <w:rFonts w:ascii="Times New Roman" w:hAnsi="Times New Roman"/>
          <w:i/>
          <w:sz w:val="22"/>
        </w:rPr>
        <w:t xml:space="preserve"> </w:t>
      </w:r>
      <w:r w:rsidRPr="00780B38">
        <w:rPr>
          <w:rFonts w:ascii="Times New Roman" w:hAnsi="Times New Roman"/>
          <w:sz w:val="22"/>
        </w:rPr>
        <w:t>avril – juin 1998, p. 215-233.</w:t>
      </w:r>
    </w:p>
    <w:p w:rsidR="00E42201" w:rsidRPr="00780B38" w:rsidRDefault="00E42201" w:rsidP="00E42201">
      <w:pPr>
        <w:spacing w:before="60" w:after="60"/>
        <w:ind w:right="-22"/>
        <w:jc w:val="both"/>
        <w:rPr>
          <w:rFonts w:ascii="Times New Roman" w:hAnsi="Times New Roman"/>
          <w:i/>
          <w:sz w:val="22"/>
        </w:rPr>
      </w:pPr>
      <w:r w:rsidRPr="00780B38">
        <w:rPr>
          <w:rFonts w:ascii="Times New Roman" w:hAnsi="Times New Roman"/>
          <w:sz w:val="22"/>
        </w:rPr>
        <w:t xml:space="preserve">"Pouvoir exécutif, centralité législative : l’exemple du débat de 1793 sur l’organisation du ministère de la guerre" dans </w:t>
      </w:r>
      <w:r w:rsidRPr="00780B38">
        <w:rPr>
          <w:rFonts w:ascii="Times New Roman" w:hAnsi="Times New Roman"/>
          <w:i/>
          <w:sz w:val="22"/>
        </w:rPr>
        <w:t>Annales Historiques de la Révolution Française,</w:t>
      </w:r>
      <w:r w:rsidRPr="00780B38">
        <w:rPr>
          <w:rFonts w:ascii="Times New Roman" w:hAnsi="Times New Roman"/>
          <w:sz w:val="22"/>
        </w:rPr>
        <w:t xml:space="preserve"> 1998, n° 4, p. 699-718.</w:t>
      </w:r>
    </w:p>
    <w:p w:rsidR="00E42201" w:rsidRPr="00780B38" w:rsidRDefault="00E42201" w:rsidP="00E42201">
      <w:pPr>
        <w:spacing w:before="60" w:after="60"/>
        <w:ind w:right="-22"/>
        <w:jc w:val="both"/>
        <w:rPr>
          <w:rFonts w:ascii="Times New Roman" w:hAnsi="Times New Roman"/>
          <w:i/>
          <w:sz w:val="22"/>
        </w:rPr>
      </w:pPr>
      <w:r w:rsidRPr="00780B38">
        <w:rPr>
          <w:rFonts w:ascii="Times New Roman" w:hAnsi="Times New Roman"/>
          <w:sz w:val="22"/>
        </w:rPr>
        <w:t xml:space="preserve">"Agrandir le </w:t>
      </w:r>
      <w:r w:rsidRPr="00780B38">
        <w:rPr>
          <w:rFonts w:ascii="Times New Roman" w:hAnsi="Times New Roman"/>
          <w:i/>
          <w:sz w:val="22"/>
        </w:rPr>
        <w:t>cercle de la civilisation</w:t>
      </w:r>
      <w:r w:rsidRPr="00780B38">
        <w:rPr>
          <w:rFonts w:ascii="Times New Roman" w:hAnsi="Times New Roman"/>
          <w:sz w:val="22"/>
        </w:rPr>
        <w:t> : le débat sur les conséquences de la Révolution américaine" dans</w:t>
      </w:r>
      <w:r w:rsidRPr="00780B38">
        <w:rPr>
          <w:rFonts w:ascii="Times New Roman" w:hAnsi="Times New Roman"/>
          <w:i/>
          <w:sz w:val="22"/>
        </w:rPr>
        <w:t xml:space="preserve"> Revue d’histoire moderne et contemporaine, </w:t>
      </w:r>
      <w:r w:rsidRPr="00780B38">
        <w:rPr>
          <w:rFonts w:ascii="Times New Roman" w:hAnsi="Times New Roman"/>
          <w:sz w:val="22"/>
        </w:rPr>
        <w:t>juillet-septembre 1999, p. 532-544.</w:t>
      </w:r>
    </w:p>
    <w:p w:rsidR="00E42201" w:rsidRPr="00780B38" w:rsidRDefault="00E42201" w:rsidP="00E42201">
      <w:pPr>
        <w:spacing w:before="60" w:after="60"/>
        <w:ind w:right="-22"/>
        <w:jc w:val="both"/>
        <w:rPr>
          <w:rFonts w:ascii="Times New Roman" w:hAnsi="Times New Roman"/>
          <w:i/>
          <w:sz w:val="22"/>
        </w:rPr>
      </w:pPr>
      <w:r w:rsidRPr="00780B38">
        <w:rPr>
          <w:rFonts w:ascii="Times New Roman" w:hAnsi="Times New Roman"/>
          <w:sz w:val="22"/>
        </w:rPr>
        <w:t>"Kant, le droit cosmopolitique et la société civile des nations" (avec Florence Gauthier) dans</w:t>
      </w:r>
      <w:r w:rsidRPr="00780B38">
        <w:rPr>
          <w:rFonts w:ascii="Times New Roman" w:hAnsi="Times New Roman"/>
          <w:i/>
          <w:sz w:val="22"/>
        </w:rPr>
        <w:t xml:space="preserve"> Annales Historiques de la Révolution française</w:t>
      </w:r>
      <w:r w:rsidRPr="00780B38">
        <w:rPr>
          <w:rFonts w:ascii="Times New Roman" w:hAnsi="Times New Roman"/>
          <w:sz w:val="22"/>
        </w:rPr>
        <w:t>, juillet-septembre 1999, n° 3, p. 495-511.</w:t>
      </w:r>
    </w:p>
    <w:p w:rsidR="00E42201" w:rsidRPr="00780B38" w:rsidRDefault="00E42201" w:rsidP="00E42201">
      <w:pPr>
        <w:spacing w:before="60" w:after="60"/>
        <w:ind w:right="-22"/>
        <w:jc w:val="both"/>
        <w:rPr>
          <w:rFonts w:ascii="Times New Roman" w:hAnsi="Times New Roman"/>
          <w:sz w:val="22"/>
        </w:rPr>
      </w:pPr>
      <w:r w:rsidRPr="00780B38">
        <w:rPr>
          <w:rFonts w:ascii="Times New Roman" w:hAnsi="Times New Roman"/>
          <w:sz w:val="22"/>
        </w:rPr>
        <w:t>"Garran de Coulon, la conquête de la Belgique et l’élaboration d’un nouveau droit public" dans</w:t>
      </w:r>
      <w:r w:rsidRPr="00780B38">
        <w:rPr>
          <w:rFonts w:ascii="Times New Roman" w:hAnsi="Times New Roman"/>
          <w:i/>
          <w:sz w:val="22"/>
        </w:rPr>
        <w:t xml:space="preserve"> Revue du Nord</w:t>
      </w:r>
      <w:r w:rsidRPr="00780B38">
        <w:rPr>
          <w:rFonts w:ascii="Times New Roman" w:hAnsi="Times New Roman"/>
          <w:sz w:val="22"/>
        </w:rPr>
        <w:t>, juillet-septembre 1999, p. 549-559.</w:t>
      </w:r>
    </w:p>
    <w:p w:rsidR="00E42201" w:rsidRPr="00780B38" w:rsidRDefault="00E42201" w:rsidP="00E42201">
      <w:pPr>
        <w:spacing w:before="60" w:after="60"/>
        <w:ind w:right="-22"/>
        <w:jc w:val="both"/>
        <w:rPr>
          <w:rFonts w:ascii="Times New Roman" w:hAnsi="Times New Roman"/>
          <w:i/>
          <w:sz w:val="22"/>
        </w:rPr>
      </w:pPr>
      <w:r w:rsidRPr="00780B38">
        <w:rPr>
          <w:rFonts w:ascii="Times New Roman" w:hAnsi="Times New Roman"/>
          <w:sz w:val="22"/>
        </w:rPr>
        <w:t xml:space="preserve">"La diplomatie et les traités dans la pensée des Lumières : </w:t>
      </w:r>
      <w:r w:rsidRPr="00780B38">
        <w:rPr>
          <w:rFonts w:ascii="Times New Roman" w:hAnsi="Times New Roman"/>
          <w:i/>
          <w:sz w:val="22"/>
        </w:rPr>
        <w:t>négociation universelle</w:t>
      </w:r>
      <w:r w:rsidRPr="00780B38">
        <w:rPr>
          <w:rFonts w:ascii="Times New Roman" w:hAnsi="Times New Roman"/>
          <w:sz w:val="22"/>
        </w:rPr>
        <w:t xml:space="preserve"> ou</w:t>
      </w:r>
      <w:r w:rsidRPr="00780B38">
        <w:rPr>
          <w:rFonts w:ascii="Times New Roman" w:hAnsi="Times New Roman"/>
          <w:i/>
          <w:sz w:val="22"/>
        </w:rPr>
        <w:t xml:space="preserve"> école du mensonge</w:t>
      </w:r>
      <w:r w:rsidRPr="00780B38">
        <w:rPr>
          <w:rFonts w:ascii="Times New Roman" w:hAnsi="Times New Roman"/>
          <w:sz w:val="22"/>
        </w:rPr>
        <w:t xml:space="preserve"> ?" dans </w:t>
      </w:r>
      <w:r w:rsidRPr="00780B38">
        <w:rPr>
          <w:rFonts w:ascii="Times New Roman" w:hAnsi="Times New Roman"/>
          <w:i/>
          <w:sz w:val="22"/>
        </w:rPr>
        <w:t xml:space="preserve">Revue d’Histoire Diplomatique, </w:t>
      </w:r>
      <w:r w:rsidRPr="00780B38">
        <w:rPr>
          <w:rFonts w:ascii="Times New Roman" w:hAnsi="Times New Roman"/>
          <w:sz w:val="22"/>
        </w:rPr>
        <w:t>1999, n° 3, p. 291-317.</w:t>
      </w:r>
    </w:p>
    <w:p w:rsidR="00E42201" w:rsidRPr="00780B38" w:rsidRDefault="00E42201" w:rsidP="00E42201">
      <w:pPr>
        <w:spacing w:before="60" w:after="60"/>
        <w:ind w:right="-22"/>
        <w:jc w:val="both"/>
        <w:rPr>
          <w:rFonts w:ascii="Times New Roman" w:hAnsi="Times New Roman"/>
          <w:sz w:val="22"/>
        </w:rPr>
      </w:pPr>
      <w:r w:rsidRPr="00780B38">
        <w:rPr>
          <w:rFonts w:ascii="Times New Roman" w:hAnsi="Times New Roman"/>
          <w:sz w:val="22"/>
        </w:rPr>
        <w:t>"Les Lumières contre les corsaires" dans</w:t>
      </w:r>
      <w:r w:rsidRPr="00780B38">
        <w:rPr>
          <w:rFonts w:ascii="Times New Roman" w:hAnsi="Times New Roman"/>
          <w:i/>
          <w:sz w:val="22"/>
        </w:rPr>
        <w:t xml:space="preserve"> XVIIIe siècle</w:t>
      </w:r>
      <w:r w:rsidRPr="00780B38">
        <w:rPr>
          <w:rFonts w:ascii="Times New Roman" w:hAnsi="Times New Roman"/>
          <w:sz w:val="22"/>
        </w:rPr>
        <w:t>,</w:t>
      </w:r>
      <w:r w:rsidRPr="00780B38">
        <w:rPr>
          <w:rFonts w:ascii="Times New Roman" w:hAnsi="Times New Roman"/>
          <w:i/>
          <w:sz w:val="22"/>
        </w:rPr>
        <w:t xml:space="preserve"> </w:t>
      </w:r>
      <w:r w:rsidRPr="00780B38">
        <w:rPr>
          <w:rFonts w:ascii="Times New Roman" w:hAnsi="Times New Roman"/>
          <w:sz w:val="22"/>
        </w:rPr>
        <w:t>2001, n° "Atlantique", p. 119-132.</w:t>
      </w:r>
    </w:p>
    <w:p w:rsidR="00E42201" w:rsidRPr="00780B38" w:rsidRDefault="00E42201" w:rsidP="00E42201">
      <w:pPr>
        <w:spacing w:before="60" w:after="60"/>
        <w:ind w:right="-22"/>
        <w:jc w:val="both"/>
        <w:rPr>
          <w:rFonts w:ascii="Times New Roman" w:hAnsi="Times New Roman"/>
          <w:color w:val="000000"/>
          <w:sz w:val="22"/>
        </w:rPr>
      </w:pPr>
      <w:r w:rsidRPr="00780B38">
        <w:rPr>
          <w:rFonts w:ascii="Times New Roman" w:hAnsi="Times New Roman"/>
          <w:color w:val="000000"/>
          <w:sz w:val="22"/>
        </w:rPr>
        <w:t>"Diplomatie et relations "internationales" au XVIII</w:t>
      </w:r>
      <w:r w:rsidRPr="00780B38">
        <w:rPr>
          <w:rFonts w:ascii="Times New Roman" w:hAnsi="Times New Roman"/>
          <w:color w:val="000000"/>
          <w:position w:val="6"/>
          <w:sz w:val="22"/>
        </w:rPr>
        <w:t>e</w:t>
      </w:r>
      <w:r w:rsidRPr="00780B38">
        <w:rPr>
          <w:rFonts w:ascii="Times New Roman" w:hAnsi="Times New Roman"/>
          <w:color w:val="000000"/>
          <w:sz w:val="22"/>
        </w:rPr>
        <w:t xml:space="preserve"> siècle : un renouveau historiographique ?" </w:t>
      </w:r>
      <w:r w:rsidRPr="00780B38">
        <w:rPr>
          <w:rFonts w:ascii="Times New Roman" w:hAnsi="Times New Roman"/>
          <w:i/>
          <w:color w:val="000000"/>
          <w:sz w:val="22"/>
        </w:rPr>
        <w:t>XVIIIe siècle</w:t>
      </w:r>
      <w:r w:rsidRPr="00780B38">
        <w:rPr>
          <w:rFonts w:ascii="Times New Roman" w:hAnsi="Times New Roman"/>
          <w:color w:val="000000"/>
          <w:sz w:val="22"/>
        </w:rPr>
        <w:t>,</w:t>
      </w:r>
      <w:r w:rsidRPr="00780B38">
        <w:rPr>
          <w:rFonts w:ascii="Times New Roman" w:hAnsi="Times New Roman"/>
          <w:i/>
          <w:color w:val="000000"/>
          <w:sz w:val="22"/>
        </w:rPr>
        <w:t xml:space="preserve"> </w:t>
      </w:r>
      <w:r w:rsidRPr="00780B38">
        <w:rPr>
          <w:rFonts w:ascii="Times New Roman" w:hAnsi="Times New Roman"/>
          <w:color w:val="000000"/>
          <w:sz w:val="22"/>
        </w:rPr>
        <w:t>2005, p. 31-48.</w:t>
      </w:r>
    </w:p>
    <w:p w:rsidR="00E42201" w:rsidRPr="00780B38" w:rsidRDefault="00E42201" w:rsidP="00E42201">
      <w:pPr>
        <w:spacing w:before="60" w:after="60"/>
        <w:ind w:right="-22"/>
        <w:jc w:val="both"/>
        <w:rPr>
          <w:rFonts w:ascii="Times New Roman" w:hAnsi="Times New Roman"/>
          <w:sz w:val="22"/>
        </w:rPr>
      </w:pPr>
      <w:r w:rsidRPr="00780B38">
        <w:rPr>
          <w:rFonts w:ascii="Times New Roman" w:hAnsi="Times New Roman"/>
          <w:sz w:val="22"/>
        </w:rPr>
        <w:t xml:space="preserve">"Regards Croisés : les relations internationales à l’époque révolutionnaire" dans </w:t>
      </w:r>
      <w:r w:rsidRPr="00780B38">
        <w:rPr>
          <w:rFonts w:ascii="Times New Roman" w:hAnsi="Times New Roman"/>
          <w:i/>
          <w:sz w:val="22"/>
        </w:rPr>
        <w:t>Annales Historiques de la Révolution Française</w:t>
      </w:r>
      <w:r w:rsidRPr="00780B38">
        <w:rPr>
          <w:rFonts w:ascii="Times New Roman" w:hAnsi="Times New Roman"/>
          <w:sz w:val="22"/>
        </w:rPr>
        <w:t>, n° 349, 2007-3, p. 179-202.</w:t>
      </w:r>
    </w:p>
    <w:p w:rsidR="00E42201" w:rsidRPr="00780B38" w:rsidRDefault="00E42201" w:rsidP="00E42201">
      <w:pPr>
        <w:pStyle w:val="Corpsdetexte3"/>
        <w:rPr>
          <w:sz w:val="22"/>
        </w:rPr>
      </w:pPr>
      <w:r w:rsidRPr="00780B38">
        <w:rPr>
          <w:sz w:val="22"/>
        </w:rPr>
        <w:t xml:space="preserve">"Les causes de la première partition de la Pologne selon les contemporains" dans </w:t>
      </w:r>
      <w:r w:rsidRPr="00780B38">
        <w:rPr>
          <w:i/>
          <w:sz w:val="22"/>
        </w:rPr>
        <w:t>Revue d’Histoire diplomatique</w:t>
      </w:r>
      <w:r w:rsidRPr="00780B38">
        <w:rPr>
          <w:sz w:val="22"/>
        </w:rPr>
        <w:t>, 2007, n°3, p. 249-270.</w:t>
      </w:r>
    </w:p>
    <w:p w:rsidR="00E42201" w:rsidRPr="00780B38" w:rsidRDefault="00E42201" w:rsidP="00E42201">
      <w:pPr>
        <w:pStyle w:val="Corpsdetexte3"/>
        <w:rPr>
          <w:sz w:val="22"/>
        </w:rPr>
      </w:pPr>
      <w:r w:rsidRPr="00780B38">
        <w:rPr>
          <w:sz w:val="22"/>
        </w:rPr>
        <w:t xml:space="preserve">"Les Lumières, le premier partage de la Pologne et le système politique de l’Europe" dans </w:t>
      </w:r>
      <w:r w:rsidRPr="00780B38">
        <w:rPr>
          <w:i/>
          <w:sz w:val="22"/>
        </w:rPr>
        <w:t>Annales Historiques de la Révolution française</w:t>
      </w:r>
      <w:r w:rsidRPr="00780B38">
        <w:rPr>
          <w:sz w:val="22"/>
        </w:rPr>
        <w:t>, n° 356, 2009-2, p. 57-92.</w:t>
      </w:r>
    </w:p>
    <w:p w:rsidR="00E42201" w:rsidRPr="00780B38" w:rsidRDefault="00E42201" w:rsidP="00E42201">
      <w:pPr>
        <w:pStyle w:val="Corpsdetexte3"/>
        <w:rPr>
          <w:sz w:val="22"/>
        </w:rPr>
      </w:pPr>
      <w:r w:rsidRPr="00780B38">
        <w:rPr>
          <w:sz w:val="22"/>
        </w:rPr>
        <w:t xml:space="preserve">"Thomas Paine et la fondation républicaine en Louisiane", </w:t>
      </w:r>
      <w:r w:rsidRPr="00780B38">
        <w:rPr>
          <w:i/>
          <w:sz w:val="22"/>
        </w:rPr>
        <w:t>Révolution-française.net</w:t>
      </w:r>
      <w:r w:rsidRPr="00780B38">
        <w:rPr>
          <w:sz w:val="22"/>
        </w:rPr>
        <w:t>, janvier 2010.</w:t>
      </w:r>
    </w:p>
    <w:p w:rsidR="00E42201" w:rsidRPr="00780B38" w:rsidRDefault="00E42201" w:rsidP="00E42201">
      <w:pPr>
        <w:pStyle w:val="Corpsdetexte3"/>
        <w:rPr>
          <w:sz w:val="22"/>
        </w:rPr>
      </w:pPr>
      <w:r w:rsidRPr="00780B38">
        <w:rPr>
          <w:sz w:val="22"/>
        </w:rPr>
        <w:t xml:space="preserve">"La Légende grise des dernières années de Thomas Paine en Amérique, 1802-1809", dans </w:t>
      </w:r>
      <w:r w:rsidRPr="00780B38">
        <w:rPr>
          <w:i/>
          <w:sz w:val="22"/>
        </w:rPr>
        <w:t>Annales Historiques de la Révolution française</w:t>
      </w:r>
      <w:r w:rsidRPr="00780B38">
        <w:rPr>
          <w:sz w:val="22"/>
        </w:rPr>
        <w:t>, n° 360, 2010-2, p. 133-172.</w:t>
      </w:r>
    </w:p>
    <w:p w:rsidR="00E42201" w:rsidRPr="00780B38" w:rsidRDefault="00E42201" w:rsidP="00E42201">
      <w:pPr>
        <w:pStyle w:val="Corpsdetexte3"/>
        <w:rPr>
          <w:sz w:val="22"/>
        </w:rPr>
      </w:pPr>
      <w:r w:rsidRPr="00780B38">
        <w:rPr>
          <w:color w:val="000000"/>
          <w:sz w:val="22"/>
        </w:rPr>
        <w:t xml:space="preserve">"La déclaration du droit des gens de l’abbé Grégoire (juin 1793, 4 floréal an III)", </w:t>
      </w:r>
      <w:r w:rsidRPr="00780B38">
        <w:rPr>
          <w:i/>
          <w:sz w:val="22"/>
        </w:rPr>
        <w:t>Révolution-française.net</w:t>
      </w:r>
      <w:r w:rsidRPr="00780B38">
        <w:rPr>
          <w:sz w:val="22"/>
        </w:rPr>
        <w:t>, octobre 2010.</w:t>
      </w:r>
    </w:p>
    <w:p w:rsidR="00E42201" w:rsidRPr="00780B38" w:rsidRDefault="00E42201" w:rsidP="00E42201">
      <w:pPr>
        <w:pStyle w:val="Corpsdetexte3"/>
        <w:rPr>
          <w:sz w:val="22"/>
        </w:rPr>
      </w:pPr>
      <w:r w:rsidRPr="00780B38">
        <w:rPr>
          <w:sz w:val="22"/>
        </w:rPr>
        <w:t xml:space="preserve">"Les leçons de républicanisme de Thomas Paine, 1802-1807" dans </w:t>
      </w:r>
      <w:r w:rsidRPr="00780B38">
        <w:rPr>
          <w:i/>
          <w:sz w:val="22"/>
        </w:rPr>
        <w:t>Annales Historiques de la Révolution française</w:t>
      </w:r>
      <w:r w:rsidRPr="00780B38">
        <w:rPr>
          <w:sz w:val="22"/>
        </w:rPr>
        <w:t>, n° 363, n° spécial Amérique, 2011-1, dirigé par Timothy Tackett et Carla Hesse, p. 59-84.</w:t>
      </w:r>
    </w:p>
    <w:p w:rsidR="00E42201" w:rsidRPr="00780B38" w:rsidRDefault="00E42201" w:rsidP="00E42201">
      <w:pPr>
        <w:pStyle w:val="Corpsdetexte3"/>
        <w:rPr>
          <w:color w:val="FF0000"/>
          <w:sz w:val="22"/>
        </w:rPr>
      </w:pPr>
      <w:r w:rsidRPr="00780B38">
        <w:rPr>
          <w:sz w:val="22"/>
        </w:rPr>
        <w:t xml:space="preserve">"Robespierre dans les publications francophones et anglophones depuis 2000" (avec Julien Louvrier) dans </w:t>
      </w:r>
      <w:r w:rsidRPr="00780B38">
        <w:rPr>
          <w:i/>
          <w:sz w:val="22"/>
        </w:rPr>
        <w:t>Annales Historiques de la Révolution française</w:t>
      </w:r>
      <w:r w:rsidRPr="00780B38">
        <w:rPr>
          <w:sz w:val="22"/>
        </w:rPr>
        <w:t>, n° spécial Robespierre, n° 371, 2013-1, p. 73-94.</w:t>
      </w:r>
    </w:p>
    <w:p w:rsidR="00E42201" w:rsidRPr="00780B38" w:rsidRDefault="00E42201" w:rsidP="00E42201">
      <w:pPr>
        <w:spacing w:before="60" w:after="60"/>
        <w:ind w:right="-22"/>
        <w:jc w:val="both"/>
        <w:rPr>
          <w:rFonts w:ascii="Times New Roman" w:hAnsi="Times New Roman"/>
          <w:sz w:val="22"/>
        </w:rPr>
      </w:pPr>
      <w:r w:rsidRPr="00780B38">
        <w:rPr>
          <w:rFonts w:ascii="Times New Roman" w:hAnsi="Times New Roman"/>
          <w:sz w:val="22"/>
        </w:rPr>
        <w:t xml:space="preserve">"La place du droit naturel chez Mably. Éléments de débat" dans </w:t>
      </w:r>
      <w:r w:rsidRPr="00780B38">
        <w:rPr>
          <w:rFonts w:ascii="Times New Roman" w:hAnsi="Times New Roman"/>
          <w:i/>
          <w:sz w:val="22"/>
        </w:rPr>
        <w:t>Corpus</w:t>
      </w:r>
      <w:r w:rsidRPr="00780B38">
        <w:rPr>
          <w:rFonts w:ascii="Times New Roman" w:hAnsi="Times New Roman"/>
          <w:sz w:val="22"/>
        </w:rPr>
        <w:t>, 2013, n° 64, p. 111-128.</w:t>
      </w:r>
    </w:p>
    <w:p w:rsidR="00E42201" w:rsidRPr="003F1B95" w:rsidRDefault="00E42201" w:rsidP="00E42201">
      <w:pPr>
        <w:spacing w:before="60" w:after="60"/>
        <w:ind w:right="-22"/>
        <w:jc w:val="both"/>
        <w:rPr>
          <w:rFonts w:ascii="Times New Roman" w:hAnsi="Times New Roman"/>
          <w:sz w:val="22"/>
        </w:rPr>
      </w:pPr>
      <w:r w:rsidRPr="003F1B95">
        <w:rPr>
          <w:rFonts w:ascii="Times New Roman" w:hAnsi="Times New Roman"/>
          <w:sz w:val="22"/>
        </w:rPr>
        <w:t xml:space="preserve">"Les Indépendances dans l'espace atlantique, Regards croisés" (dossier avec Manuel Covo, Jack Rakove, Clément Thibaud et Bertrand Van Ruymbeke) dans </w:t>
      </w:r>
      <w:r w:rsidRPr="003F1B95">
        <w:rPr>
          <w:rFonts w:ascii="Times New Roman" w:hAnsi="Times New Roman"/>
          <w:i/>
          <w:sz w:val="22"/>
        </w:rPr>
        <w:t>Annales Historiques de la Révolution française</w:t>
      </w:r>
      <w:r w:rsidRPr="003F1B95">
        <w:rPr>
          <w:rFonts w:ascii="Times New Roman" w:hAnsi="Times New Roman"/>
          <w:sz w:val="22"/>
        </w:rPr>
        <w:t>, n° 384 , 2016-2, p. 167-198.</w:t>
      </w:r>
    </w:p>
    <w:p w:rsidR="00E42201" w:rsidRDefault="00E42201" w:rsidP="00E42201">
      <w:pPr>
        <w:spacing w:before="60" w:after="60"/>
        <w:ind w:right="-23"/>
        <w:jc w:val="both"/>
        <w:rPr>
          <w:rFonts w:ascii="Times New Roman" w:hAnsi="Times New Roman"/>
          <w:sz w:val="22"/>
        </w:rPr>
      </w:pPr>
      <w:r w:rsidRPr="003F1B95">
        <w:rPr>
          <w:rFonts w:ascii="Times New Roman" w:hAnsi="Times New Roman"/>
          <w:sz w:val="22"/>
        </w:rPr>
        <w:t xml:space="preserve">"Cosmopolite, cosmopolitisme, cosmopolitique : définitions, usages et pratiques v. 1750- v.1795" dans </w:t>
      </w:r>
      <w:r w:rsidRPr="003F1B95">
        <w:rPr>
          <w:rFonts w:ascii="Times New Roman" w:hAnsi="Times New Roman"/>
          <w:i/>
          <w:sz w:val="22"/>
        </w:rPr>
        <w:t>Lumières</w:t>
      </w:r>
      <w:r w:rsidRPr="003F1B95">
        <w:rPr>
          <w:rFonts w:ascii="Times New Roman" w:hAnsi="Times New Roman"/>
          <w:sz w:val="22"/>
        </w:rPr>
        <w:t>, n° 25,</w:t>
      </w:r>
      <w:r>
        <w:rPr>
          <w:rFonts w:ascii="Times New Roman" w:hAnsi="Times New Roman"/>
          <w:sz w:val="22"/>
        </w:rPr>
        <w:t xml:space="preserve"> 2016,</w:t>
      </w:r>
      <w:r w:rsidRPr="003F1B95">
        <w:rPr>
          <w:rFonts w:ascii="Times New Roman" w:hAnsi="Times New Roman"/>
          <w:sz w:val="22"/>
        </w:rPr>
        <w:t xml:space="preserve"> p. 13-29.</w:t>
      </w:r>
    </w:p>
    <w:p w:rsidR="00E42201" w:rsidRDefault="00E42201" w:rsidP="00E42201">
      <w:pPr>
        <w:spacing w:before="60" w:after="60"/>
        <w:rPr>
          <w:rFonts w:ascii="Times New Roman" w:hAnsi="Times New Roman"/>
          <w:sz w:val="22"/>
        </w:rPr>
      </w:pPr>
      <w:r w:rsidRPr="00EF3470">
        <w:rPr>
          <w:rFonts w:ascii="Times New Roman" w:hAnsi="Times New Roman"/>
          <w:sz w:val="22"/>
        </w:rPr>
        <w:t xml:space="preserve">"Lire les classiques : </w:t>
      </w:r>
      <w:r w:rsidRPr="00EF3470">
        <w:rPr>
          <w:rFonts w:ascii="Times New Roman" w:hAnsi="Times New Roman"/>
          <w:i/>
          <w:sz w:val="22"/>
        </w:rPr>
        <w:t>La Révolution armée</w:t>
      </w:r>
      <w:r w:rsidRPr="00EF3470">
        <w:rPr>
          <w:rFonts w:ascii="Times New Roman" w:hAnsi="Times New Roman"/>
          <w:sz w:val="22"/>
        </w:rPr>
        <w:t xml:space="preserve"> de Jean-Paul Bertaud" </w:t>
      </w:r>
      <w:r w:rsidRPr="00EF3470">
        <w:rPr>
          <w:rFonts w:ascii="Times New Roman" w:hAnsi="Times New Roman"/>
          <w:i/>
          <w:sz w:val="22"/>
        </w:rPr>
        <w:t>L'Histoire</w:t>
      </w:r>
      <w:r w:rsidRPr="00EF3470">
        <w:rPr>
          <w:rFonts w:ascii="Times New Roman" w:hAnsi="Times New Roman"/>
          <w:sz w:val="22"/>
        </w:rPr>
        <w:t>, n° 421, mars 2016, p. 87.</w:t>
      </w:r>
    </w:p>
    <w:p w:rsidR="00E42201" w:rsidRDefault="00E42201" w:rsidP="00E42201">
      <w:pPr>
        <w:spacing w:before="60" w:after="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Introduction et édition du numéro spécial "Thomas Paine. A Transatlantic Republican between two Revolutions", </w:t>
      </w:r>
      <w:r>
        <w:rPr>
          <w:rFonts w:ascii="Times New Roman" w:hAnsi="Times New Roman"/>
          <w:i/>
          <w:sz w:val="22"/>
        </w:rPr>
        <w:t>Journal of Early American History</w:t>
      </w:r>
      <w:r>
        <w:rPr>
          <w:rFonts w:ascii="Times New Roman" w:hAnsi="Times New Roman"/>
          <w:sz w:val="22"/>
        </w:rPr>
        <w:t>, vol. 6, n° 2-3, 2016, 236 p.</w:t>
      </w:r>
    </w:p>
    <w:p w:rsidR="00E42201" w:rsidRDefault="00E42201" w:rsidP="00E42201">
      <w:pPr>
        <w:spacing w:before="60" w:after="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"Légende dorée, légende noire de Robespierre" (avec Yannick Bosc), </w:t>
      </w:r>
      <w:r>
        <w:rPr>
          <w:rFonts w:ascii="Times New Roman" w:hAnsi="Times New Roman"/>
          <w:i/>
          <w:sz w:val="22"/>
        </w:rPr>
        <w:t>L'Histoire</w:t>
      </w:r>
      <w:r>
        <w:rPr>
          <w:rFonts w:ascii="Times New Roman" w:hAnsi="Times New Roman"/>
          <w:sz w:val="22"/>
        </w:rPr>
        <w:t>, n° 433, mars 2017, p. 52-57.</w:t>
      </w:r>
    </w:p>
    <w:p w:rsidR="00E42201" w:rsidRDefault="00E42201" w:rsidP="00E42201">
      <w:pPr>
        <w:spacing w:before="60" w:after="60"/>
        <w:rPr>
          <w:rFonts w:ascii="Times New Roman" w:hAnsi="Times New Roman"/>
          <w:sz w:val="22"/>
        </w:rPr>
      </w:pPr>
      <w:r w:rsidRPr="003B5940">
        <w:rPr>
          <w:rFonts w:ascii="Times New Roman" w:hAnsi="Times New Roman"/>
          <w:sz w:val="22"/>
        </w:rPr>
        <w:t xml:space="preserve">"République monarchique ou démocratique ? La querelle des titres et la construction d’un cérémonial républicain aux Etats-Unis en 1789-1791", </w:t>
      </w:r>
      <w:r w:rsidRPr="003B5940">
        <w:rPr>
          <w:rFonts w:ascii="Times New Roman" w:hAnsi="Times New Roman"/>
          <w:i/>
          <w:sz w:val="22"/>
        </w:rPr>
        <w:t>Revolution-francaise.net.</w:t>
      </w:r>
      <w:r>
        <w:rPr>
          <w:rFonts w:ascii="Times New Roman" w:hAnsi="Times New Roman"/>
          <w:sz w:val="22"/>
        </w:rPr>
        <w:t>,</w:t>
      </w:r>
      <w:r w:rsidRPr="003B5940">
        <w:rPr>
          <w:rFonts w:ascii="Times New Roman" w:hAnsi="Times New Roman"/>
          <w:sz w:val="22"/>
        </w:rPr>
        <w:t xml:space="preserve"> texte mis en ligne en juillet 2017 et intervention vidéo mise en ligne août 2017.</w:t>
      </w:r>
    </w:p>
    <w:p w:rsidR="00E42201" w:rsidRPr="00710766" w:rsidRDefault="00E42201" w:rsidP="00E42201">
      <w:pPr>
        <w:spacing w:before="60" w:after="60"/>
        <w:jc w:val="both"/>
        <w:rPr>
          <w:rFonts w:ascii="Times New Roman" w:hAnsi="Times New Roman"/>
          <w:sz w:val="22"/>
        </w:rPr>
      </w:pPr>
      <w:r w:rsidRPr="00710766">
        <w:rPr>
          <w:rFonts w:ascii="Times New Roman" w:hAnsi="Times New Roman"/>
          <w:sz w:val="22"/>
        </w:rPr>
        <w:t xml:space="preserve">"Saint-Just, mémoire et histoire. Regards croisés", </w:t>
      </w:r>
      <w:r w:rsidRPr="00710766">
        <w:rPr>
          <w:rFonts w:ascii="Times New Roman" w:hAnsi="Times New Roman"/>
          <w:i/>
          <w:sz w:val="22"/>
        </w:rPr>
        <w:t>AHRF</w:t>
      </w:r>
      <w:r w:rsidRPr="00710766">
        <w:rPr>
          <w:rFonts w:ascii="Times New Roman" w:hAnsi="Times New Roman"/>
          <w:sz w:val="22"/>
        </w:rPr>
        <w:t>, n° 390, 2017-4, p. 175-201.</w:t>
      </w:r>
    </w:p>
    <w:p w:rsidR="00E42201" w:rsidRPr="00710766" w:rsidRDefault="00E42201" w:rsidP="00E42201">
      <w:pPr>
        <w:spacing w:before="60" w:after="60"/>
        <w:jc w:val="both"/>
        <w:rPr>
          <w:rFonts w:ascii="Times New Roman" w:hAnsi="Times New Roman"/>
          <w:sz w:val="22"/>
        </w:rPr>
      </w:pPr>
      <w:r w:rsidRPr="00710766">
        <w:rPr>
          <w:rFonts w:ascii="Times New Roman" w:hAnsi="Times New Roman"/>
          <w:sz w:val="22"/>
        </w:rPr>
        <w:t>«</w:t>
      </w:r>
      <w:r w:rsidRPr="00710766">
        <w:rPr>
          <w:rFonts w:ascii="Times New Roman" w:hAnsi="Times New Roman"/>
          <w:i/>
          <w:sz w:val="22"/>
        </w:rPr>
        <w:t xml:space="preserve">Un défi aux hérésies politiques : </w:t>
      </w:r>
      <w:r w:rsidRPr="00710766">
        <w:rPr>
          <w:rFonts w:ascii="Times New Roman" w:hAnsi="Times New Roman"/>
          <w:sz w:val="22"/>
        </w:rPr>
        <w:t xml:space="preserve">la réception de la première partie de </w:t>
      </w:r>
      <w:r w:rsidRPr="00710766">
        <w:rPr>
          <w:rFonts w:ascii="Times New Roman" w:hAnsi="Times New Roman"/>
          <w:i/>
          <w:sz w:val="22"/>
        </w:rPr>
        <w:t>Rights of Man</w:t>
      </w:r>
      <w:r w:rsidRPr="00710766">
        <w:rPr>
          <w:rFonts w:ascii="Times New Roman" w:hAnsi="Times New Roman"/>
          <w:sz w:val="22"/>
        </w:rPr>
        <w:t xml:space="preserve"> aux Etats-Unis (1791) », </w:t>
      </w:r>
      <w:r w:rsidRPr="00710766">
        <w:rPr>
          <w:rFonts w:ascii="Times New Roman" w:hAnsi="Times New Roman"/>
          <w:i/>
          <w:sz w:val="22"/>
        </w:rPr>
        <w:t>Revolution-francaise.net.</w:t>
      </w:r>
      <w:r w:rsidRPr="00710766">
        <w:rPr>
          <w:rFonts w:ascii="Times New Roman" w:hAnsi="Times New Roman"/>
          <w:sz w:val="22"/>
        </w:rPr>
        <w:t>, mis en ligne en</w:t>
      </w:r>
      <w:r>
        <w:rPr>
          <w:rFonts w:ascii="Times New Roman" w:hAnsi="Times New Roman"/>
          <w:sz w:val="22"/>
        </w:rPr>
        <w:t xml:space="preserve"> juillet-août 2018.</w:t>
      </w:r>
    </w:p>
    <w:p w:rsidR="007D6B7F" w:rsidRDefault="00E42201"/>
    <w:sectPr w:rsidR="007D6B7F" w:rsidSect="00B45A75">
      <w:type w:val="continuous"/>
      <w:pgSz w:w="11906" w:h="16838"/>
      <w:pgMar w:top="1134" w:right="1134" w:bottom="1134" w:left="1134" w:footer="964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E42201"/>
    <w:rsid w:val="00E42201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mbria" w:hAnsiTheme="minorHAnsi" w:cstheme="minorBidi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201"/>
    <w:pPr>
      <w:spacing w:after="0"/>
    </w:pPr>
    <w:rPr>
      <w:rFonts w:ascii="Times" w:eastAsia="Times New Roman" w:hAnsi="Times" w:cs="Times New Roman"/>
      <w:sz w:val="24"/>
      <w:lang w:eastAsia="fr-FR"/>
    </w:rPr>
  </w:style>
  <w:style w:type="paragraph" w:styleId="Titre1">
    <w:name w:val="heading 1"/>
    <w:basedOn w:val="Normal"/>
    <w:next w:val="Normal"/>
    <w:qFormat/>
    <w:rsid w:val="007D6B7F"/>
    <w:pPr>
      <w:keepNext/>
      <w:spacing w:before="240" w:after="60"/>
      <w:outlineLvl w:val="0"/>
    </w:pPr>
    <w:rPr>
      <w:rFonts w:ascii="Helvetica" w:eastAsia="Cambria" w:hAnsi="Helvetica"/>
      <w:b/>
      <w:kern w:val="28"/>
      <w:sz w:val="28"/>
      <w:lang w:eastAsia="en-US"/>
    </w:rPr>
  </w:style>
  <w:style w:type="paragraph" w:styleId="Titre2">
    <w:name w:val="heading 2"/>
    <w:basedOn w:val="Normal"/>
    <w:next w:val="Normal"/>
    <w:qFormat/>
    <w:rsid w:val="007D6B7F"/>
    <w:pPr>
      <w:keepNext/>
      <w:spacing w:before="240" w:after="60"/>
      <w:outlineLvl w:val="1"/>
    </w:pPr>
    <w:rPr>
      <w:rFonts w:ascii="Helvetica" w:eastAsia="Cambria" w:hAnsi="Helvetica"/>
      <w:b/>
      <w:i/>
      <w:lang w:eastAsia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Citation">
    <w:name w:val="Quote"/>
    <w:basedOn w:val="Normal"/>
    <w:next w:val="Texteaprscitation"/>
    <w:rsid w:val="007D6B7F"/>
    <w:pPr>
      <w:spacing w:before="240" w:after="240" w:line="240" w:lineRule="exact"/>
      <w:ind w:left="709" w:firstLine="567"/>
    </w:pPr>
    <w:rPr>
      <w:rFonts w:eastAsia="Cambria"/>
      <w:lang w:eastAsia="en-US"/>
    </w:rPr>
  </w:style>
  <w:style w:type="paragraph" w:customStyle="1" w:styleId="Exergue">
    <w:name w:val="Exergue"/>
    <w:basedOn w:val="Normal"/>
    <w:next w:val="Normal"/>
    <w:rsid w:val="007D6B7F"/>
    <w:pPr>
      <w:spacing w:before="600" w:after="1200" w:line="240" w:lineRule="exact"/>
      <w:ind w:left="3969" w:firstLine="567"/>
    </w:pPr>
    <w:rPr>
      <w:i/>
    </w:rPr>
  </w:style>
  <w:style w:type="paragraph" w:customStyle="1" w:styleId="Posie">
    <w:name w:val="Poésie"/>
    <w:basedOn w:val="Normal"/>
    <w:next w:val="Normal"/>
    <w:rsid w:val="007D6B7F"/>
    <w:pPr>
      <w:spacing w:before="240" w:after="240"/>
      <w:ind w:left="709"/>
    </w:pPr>
  </w:style>
  <w:style w:type="paragraph" w:customStyle="1" w:styleId="Texteaprscitation">
    <w:name w:val="Texte après citation"/>
    <w:basedOn w:val="Normal"/>
    <w:next w:val="Textecourant"/>
    <w:rsid w:val="007D6B7F"/>
    <w:pPr>
      <w:spacing w:line="360" w:lineRule="atLeast"/>
      <w:ind w:firstLine="284"/>
      <w:jc w:val="both"/>
    </w:pPr>
  </w:style>
  <w:style w:type="paragraph" w:customStyle="1" w:styleId="Textecourant">
    <w:name w:val="Texte courant"/>
    <w:basedOn w:val="Normal"/>
    <w:rsid w:val="007D6B7F"/>
    <w:pPr>
      <w:spacing w:line="360" w:lineRule="atLeast"/>
      <w:ind w:firstLine="709"/>
      <w:jc w:val="both"/>
    </w:pPr>
    <w:rPr>
      <w:rFonts w:eastAsia="Cambria"/>
      <w:lang w:eastAsia="en-US"/>
    </w:rPr>
  </w:style>
  <w:style w:type="paragraph" w:styleId="Notedebasdepage">
    <w:name w:val="footnote text"/>
    <w:basedOn w:val="Normal"/>
    <w:uiPriority w:val="99"/>
    <w:unhideWhenUsed/>
    <w:rsid w:val="00CD7F38"/>
    <w:rPr>
      <w:rFonts w:eastAsia="Calibri"/>
      <w:sz w:val="20"/>
      <w:szCs w:val="24"/>
      <w:lang w:eastAsia="en-US"/>
    </w:rPr>
  </w:style>
  <w:style w:type="paragraph" w:customStyle="1" w:styleId="Titredesection">
    <w:name w:val="Titre de section"/>
    <w:basedOn w:val="Normal"/>
    <w:next w:val="Textecourant"/>
    <w:rsid w:val="007D6B7F"/>
    <w:pPr>
      <w:spacing w:before="360" w:after="360"/>
    </w:pPr>
    <w:rPr>
      <w:i/>
    </w:rPr>
  </w:style>
  <w:style w:type="paragraph" w:customStyle="1" w:styleId="TitrechapitreA">
    <w:name w:val="Titre chapitre A"/>
    <w:basedOn w:val="Normal"/>
    <w:rsid w:val="007D6B7F"/>
    <w:pPr>
      <w:spacing w:before="600" w:after="1000"/>
      <w:jc w:val="center"/>
    </w:pPr>
    <w:rPr>
      <w:caps/>
    </w:rPr>
  </w:style>
  <w:style w:type="paragraph" w:customStyle="1" w:styleId="TitrechapitreB">
    <w:name w:val="Titre chapitre B"/>
    <w:basedOn w:val="Titre1"/>
    <w:rsid w:val="007D6B7F"/>
    <w:pPr>
      <w:keepNext w:val="0"/>
      <w:widowControl w:val="0"/>
      <w:spacing w:before="600" w:after="1000"/>
      <w:jc w:val="center"/>
    </w:pPr>
    <w:rPr>
      <w:rFonts w:ascii="Times" w:hAnsi="Times"/>
      <w:b w:val="0"/>
      <w:kern w:val="0"/>
      <w:sz w:val="48"/>
    </w:rPr>
  </w:style>
  <w:style w:type="paragraph" w:customStyle="1" w:styleId="TitrepartieA">
    <w:name w:val="Titre partie A"/>
    <w:basedOn w:val="Normal"/>
    <w:rsid w:val="007D6B7F"/>
    <w:pPr>
      <w:spacing w:before="3000" w:after="1000"/>
      <w:jc w:val="center"/>
    </w:pPr>
    <w:rPr>
      <w:caps/>
    </w:rPr>
  </w:style>
  <w:style w:type="paragraph" w:customStyle="1" w:styleId="TitrepartieB">
    <w:name w:val="Titre partie B"/>
    <w:basedOn w:val="Titre2"/>
    <w:rsid w:val="007D6B7F"/>
    <w:pPr>
      <w:keepNext w:val="0"/>
      <w:widowControl w:val="0"/>
      <w:spacing w:before="600" w:after="1000"/>
      <w:jc w:val="center"/>
    </w:pPr>
    <w:rPr>
      <w:rFonts w:ascii="Times" w:hAnsi="Times"/>
      <w:b w:val="0"/>
      <w:i w:val="0"/>
      <w:sz w:val="48"/>
    </w:rPr>
  </w:style>
  <w:style w:type="character" w:styleId="Marquenotebasdepage">
    <w:name w:val="footnote reference"/>
    <w:basedOn w:val="Policepardfaut"/>
    <w:uiPriority w:val="99"/>
    <w:semiHidden/>
    <w:unhideWhenUsed/>
    <w:rsid w:val="00664CBF"/>
    <w:rPr>
      <w:vertAlign w:val="superscript"/>
    </w:rPr>
  </w:style>
  <w:style w:type="paragraph" w:styleId="Corpsdetexte3">
    <w:name w:val="Body Text 3"/>
    <w:basedOn w:val="Normal"/>
    <w:link w:val="Corpsdetexte3Car"/>
    <w:rsid w:val="00E42201"/>
    <w:pPr>
      <w:spacing w:before="60" w:after="60"/>
      <w:ind w:right="-22"/>
      <w:jc w:val="both"/>
    </w:pPr>
    <w:rPr>
      <w:rFonts w:ascii="Times New Roman" w:hAnsi="Times New Roman"/>
    </w:rPr>
  </w:style>
  <w:style w:type="character" w:customStyle="1" w:styleId="Corpsdetexte3Car">
    <w:name w:val="Corps de texte 3 Car"/>
    <w:basedOn w:val="Policepardfaut"/>
    <w:link w:val="Corpsdetexte3"/>
    <w:rsid w:val="00E42201"/>
    <w:rPr>
      <w:rFonts w:ascii="Times New Roman" w:eastAsia="Times New Roman" w:hAnsi="Times New Roman" w:cs="Times New Roman"/>
      <w:sz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3511</Characters>
  <Application>Microsoft Word 12.0.0</Application>
  <DocSecurity>0</DocSecurity>
  <Lines>29</Lines>
  <Paragraphs>7</Paragraphs>
  <ScaleCrop>false</ScaleCrop>
  <Company>Be Good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Be Good</dc:creator>
  <cp:keywords/>
  <cp:lastModifiedBy>Johnny Be Good</cp:lastModifiedBy>
  <cp:revision>1</cp:revision>
  <dcterms:created xsi:type="dcterms:W3CDTF">2018-11-13T15:43:00Z</dcterms:created>
  <dcterms:modified xsi:type="dcterms:W3CDTF">2018-11-13T15:43:00Z</dcterms:modified>
</cp:coreProperties>
</file>