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/>
  <w:body>
    <w:p w14:paraId="29B4762E" w14:textId="77777777" w:rsidR="00A85DF1" w:rsidRPr="003F51E7" w:rsidRDefault="00A85DF1" w:rsidP="000C2220">
      <w:pPr>
        <w:jc w:val="center"/>
      </w:pPr>
      <w:r>
        <w:t>COUR (</w:t>
      </w:r>
      <w:r w:rsidR="005D6E88">
        <w:t>CHAMBRE</w:t>
      </w:r>
      <w:r>
        <w:t>)</w:t>
      </w:r>
    </w:p>
    <w:p w14:paraId="0B2683FA" w14:textId="77777777" w:rsidR="008B4E44" w:rsidRPr="000C2220" w:rsidRDefault="00AE4ABF" w:rsidP="000C2220">
      <w:pPr>
        <w:jc w:val="center"/>
        <w:rPr>
          <w:b/>
          <w:szCs w:val="24"/>
        </w:rPr>
      </w:pPr>
      <w:r w:rsidRPr="00AE4ABF">
        <w:rPr>
          <w:b/>
        </w:rPr>
        <w:t xml:space="preserve">AFFAIRE </w:t>
      </w:r>
      <w:r w:rsidR="00AA059A">
        <w:rPr>
          <w:b/>
        </w:rPr>
        <w:t xml:space="preserve">AIREY c. </w:t>
      </w:r>
      <w:r w:rsidR="000C2220">
        <w:rPr>
          <w:b/>
        </w:rPr>
        <w:t>Irlande</w:t>
      </w:r>
      <w:r w:rsidR="000C2220">
        <w:rPr>
          <w:b/>
          <w:szCs w:val="24"/>
        </w:rPr>
        <w:t xml:space="preserve"> </w:t>
      </w:r>
      <w:r w:rsidR="008B4E44">
        <w:rPr>
          <w:i/>
        </w:rPr>
        <w:t>(Requête n</w:t>
      </w:r>
      <w:r w:rsidR="00EA636E" w:rsidRPr="00EA636E">
        <w:rPr>
          <w:i/>
          <w:vertAlign w:val="superscript"/>
        </w:rPr>
        <w:t>o</w:t>
      </w:r>
      <w:r w:rsidR="008B4E44">
        <w:rPr>
          <w:i/>
        </w:rPr>
        <w:t xml:space="preserve"> </w:t>
      </w:r>
      <w:r w:rsidR="00DC27C8">
        <w:rPr>
          <w:i/>
        </w:rPr>
        <w:t>6289/73</w:t>
      </w:r>
      <w:r w:rsidRPr="003F31B5">
        <w:rPr>
          <w:i/>
        </w:rPr>
        <w:t>)</w:t>
      </w:r>
    </w:p>
    <w:p w14:paraId="5FA1C950" w14:textId="77777777" w:rsidR="008B4E44" w:rsidRDefault="008B4E44" w:rsidP="008B4E44">
      <w:pPr>
        <w:jc w:val="center"/>
      </w:pPr>
      <w:r>
        <w:t>ARRÊT</w:t>
      </w:r>
    </w:p>
    <w:p w14:paraId="5CB4E471" w14:textId="77777777" w:rsidR="00E957AE" w:rsidRDefault="008B4E44" w:rsidP="000C2220">
      <w:pPr>
        <w:jc w:val="center"/>
        <w:sectPr w:rsidR="00E957AE" w:rsidSect="00E957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  <w:r>
        <w:t>STRASBOURG</w:t>
      </w:r>
      <w:r w:rsidR="000C2220">
        <w:t>, 9 octobre 1979</w:t>
      </w:r>
    </w:p>
    <w:p w14:paraId="22ACAFD9" w14:textId="77777777" w:rsidR="004D3C2A" w:rsidRDefault="004D3C2A" w:rsidP="004D3C2A"/>
    <w:p w14:paraId="55E2E7C8" w14:textId="77777777" w:rsidR="004D3C2A" w:rsidRDefault="004D3C2A" w:rsidP="00DF74AD">
      <w:pPr>
        <w:pStyle w:val="JuCase"/>
      </w:pPr>
      <w:r>
        <w:t>En l</w:t>
      </w:r>
      <w:r w:rsidR="008267B5">
        <w:t>’</w:t>
      </w:r>
      <w:r>
        <w:t xml:space="preserve">affaire </w:t>
      </w:r>
      <w:proofErr w:type="spellStart"/>
      <w:r>
        <w:t>Airey</w:t>
      </w:r>
      <w:proofErr w:type="spellEnd"/>
      <w:r>
        <w:t>,</w:t>
      </w:r>
    </w:p>
    <w:p w14:paraId="7CE2B639" w14:textId="77777777" w:rsidR="004D3C2A" w:rsidRDefault="004D3C2A" w:rsidP="00DF74AD">
      <w:pPr>
        <w:pStyle w:val="JuPara"/>
      </w:pPr>
      <w:r>
        <w:t>La Cour européenne des Droits de l</w:t>
      </w:r>
      <w:r w:rsidR="008267B5">
        <w:t>’</w:t>
      </w:r>
      <w:r>
        <w:t>Ho</w:t>
      </w:r>
      <w:r w:rsidR="00DF74AD">
        <w:t xml:space="preserve">mme, constituée, conformément à </w:t>
      </w:r>
      <w:r>
        <w:t>l</w:t>
      </w:r>
      <w:r w:rsidR="008267B5">
        <w:t>’</w:t>
      </w:r>
      <w:r>
        <w:t>article 43 (art. 43) de la Convention de sauvegarde des Droits de</w:t>
      </w:r>
      <w:r w:rsidR="00DF74AD">
        <w:t xml:space="preserve"> </w:t>
      </w:r>
      <w:r>
        <w:t>l</w:t>
      </w:r>
      <w:r w:rsidR="008267B5">
        <w:t>’</w:t>
      </w:r>
      <w:r>
        <w:t>Homme et des Libertés fondamentales ("la Convention") et aux</w:t>
      </w:r>
      <w:r w:rsidR="00DF74AD">
        <w:t xml:space="preserve"> </w:t>
      </w:r>
      <w:r>
        <w:t>clauses pertinentes de son règlement, en une chambre composée des</w:t>
      </w:r>
      <w:r w:rsidR="00DF74AD">
        <w:t xml:space="preserve"> </w:t>
      </w:r>
      <w:r>
        <w:t>juges dont le nom suit:</w:t>
      </w:r>
    </w:p>
    <w:p w14:paraId="2075AF5B" w14:textId="77777777" w:rsidR="004D3C2A" w:rsidRDefault="000162CF" w:rsidP="000162CF">
      <w:pPr>
        <w:pStyle w:val="JuJudges"/>
      </w:pPr>
      <w:r>
        <w:tab/>
      </w:r>
      <w:r w:rsidR="004D3C2A">
        <w:t xml:space="preserve">MM. </w:t>
      </w:r>
      <w:r>
        <w:tab/>
      </w:r>
      <w:r w:rsidR="004D3C2A">
        <w:t xml:space="preserve">G. </w:t>
      </w:r>
      <w:r w:rsidR="004D3C2A" w:rsidRPr="000162CF">
        <w:rPr>
          <w:rStyle w:val="JuNames"/>
        </w:rPr>
        <w:t>WIARDA</w:t>
      </w:r>
      <w:r w:rsidR="004D3C2A">
        <w:t xml:space="preserve">, </w:t>
      </w:r>
      <w:r w:rsidR="004D3C2A" w:rsidRPr="000162CF">
        <w:rPr>
          <w:i/>
          <w:iCs/>
        </w:rPr>
        <w:t>président</w:t>
      </w:r>
      <w:r w:rsidR="004D3C2A">
        <w:t>,</w:t>
      </w:r>
    </w:p>
    <w:p w14:paraId="5DD4F945" w14:textId="77777777" w:rsidR="004D3C2A" w:rsidRDefault="000162CF" w:rsidP="000162CF">
      <w:pPr>
        <w:pStyle w:val="JuJudges"/>
      </w:pPr>
      <w:r>
        <w:tab/>
      </w:r>
      <w:r>
        <w:tab/>
      </w:r>
      <w:r w:rsidR="004D3C2A">
        <w:t xml:space="preserve">P. </w:t>
      </w:r>
      <w:r w:rsidR="004D3C2A" w:rsidRPr="000162CF">
        <w:rPr>
          <w:rStyle w:val="JuNames"/>
        </w:rPr>
        <w:t>O</w:t>
      </w:r>
      <w:r w:rsidR="008267B5">
        <w:rPr>
          <w:rStyle w:val="JuNames"/>
        </w:rPr>
        <w:t>’</w:t>
      </w:r>
      <w:r w:rsidR="004D3C2A" w:rsidRPr="000162CF">
        <w:rPr>
          <w:rStyle w:val="JuNames"/>
        </w:rPr>
        <w:t>DONOGHUE</w:t>
      </w:r>
      <w:r w:rsidR="004D3C2A">
        <w:t>,</w:t>
      </w:r>
    </w:p>
    <w:p w14:paraId="4E6BA348" w14:textId="77777777" w:rsidR="004D3C2A" w:rsidRPr="004D3C2A" w:rsidRDefault="000162CF" w:rsidP="000162CF">
      <w:pPr>
        <w:pStyle w:val="JuJudges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4D3C2A" w:rsidRPr="004D3C2A">
        <w:rPr>
          <w:lang w:val="nl-NL"/>
        </w:rPr>
        <w:t xml:space="preserve">THÓR </w:t>
      </w:r>
      <w:r w:rsidR="004D3C2A" w:rsidRPr="000162CF">
        <w:rPr>
          <w:rStyle w:val="JuNames"/>
        </w:rPr>
        <w:t>VILHJÁLMSSON</w:t>
      </w:r>
      <w:r w:rsidR="004D3C2A" w:rsidRPr="004D3C2A">
        <w:rPr>
          <w:lang w:val="nl-NL"/>
        </w:rPr>
        <w:t>,</w:t>
      </w:r>
    </w:p>
    <w:p w14:paraId="1263EB7C" w14:textId="77777777" w:rsidR="004D3C2A" w:rsidRPr="004D3C2A" w:rsidRDefault="000162CF" w:rsidP="000162CF">
      <w:pPr>
        <w:pStyle w:val="JuJudges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4D3C2A" w:rsidRPr="004D3C2A">
        <w:rPr>
          <w:lang w:val="nl-NL"/>
        </w:rPr>
        <w:t xml:space="preserve">W. </w:t>
      </w:r>
      <w:r w:rsidR="004D3C2A" w:rsidRPr="000162CF">
        <w:rPr>
          <w:rStyle w:val="JuNames"/>
          <w:lang w:val="nl-NL"/>
        </w:rPr>
        <w:t>GANSHOF VAN DER MEERSCH</w:t>
      </w:r>
      <w:r w:rsidR="004D3C2A" w:rsidRPr="004D3C2A">
        <w:rPr>
          <w:lang w:val="nl-NL"/>
        </w:rPr>
        <w:t>,</w:t>
      </w:r>
    </w:p>
    <w:p w14:paraId="1E4D9DDC" w14:textId="77777777" w:rsidR="004D3C2A" w:rsidRDefault="000162CF" w:rsidP="000162CF">
      <w:pPr>
        <w:pStyle w:val="JuJudges"/>
      </w:pPr>
      <w:r>
        <w:rPr>
          <w:lang w:val="nl-NL"/>
        </w:rPr>
        <w:tab/>
      </w:r>
      <w:r>
        <w:rPr>
          <w:lang w:val="nl-NL"/>
        </w:rPr>
        <w:tab/>
      </w:r>
      <w:r w:rsidR="004D3C2A">
        <w:t xml:space="preserve">D. </w:t>
      </w:r>
      <w:r w:rsidR="004D3C2A" w:rsidRPr="000162CF">
        <w:rPr>
          <w:rStyle w:val="JuNames"/>
        </w:rPr>
        <w:t>EVRIGENIS</w:t>
      </w:r>
      <w:r w:rsidR="004D3C2A">
        <w:t>,</w:t>
      </w:r>
    </w:p>
    <w:p w14:paraId="22ADC209" w14:textId="77777777" w:rsidR="004D3C2A" w:rsidRDefault="000162CF" w:rsidP="000162CF">
      <w:pPr>
        <w:pStyle w:val="JuJudges"/>
      </w:pPr>
      <w:r>
        <w:tab/>
      </w:r>
      <w:r>
        <w:tab/>
      </w:r>
      <w:r w:rsidR="004D3C2A">
        <w:t xml:space="preserve">L. </w:t>
      </w:r>
      <w:r w:rsidR="004D3C2A" w:rsidRPr="000162CF">
        <w:rPr>
          <w:rStyle w:val="JuNames"/>
        </w:rPr>
        <w:t>LIESCH</w:t>
      </w:r>
      <w:r w:rsidR="004D3C2A">
        <w:t>,</w:t>
      </w:r>
    </w:p>
    <w:p w14:paraId="7EF9A730" w14:textId="77777777" w:rsidR="00DF74AD" w:rsidRDefault="000162CF" w:rsidP="000162CF">
      <w:pPr>
        <w:pStyle w:val="JuJudges"/>
      </w:pPr>
      <w:r>
        <w:tab/>
      </w:r>
      <w:r>
        <w:tab/>
      </w:r>
      <w:r w:rsidR="00DF74AD">
        <w:t xml:space="preserve">F. </w:t>
      </w:r>
      <w:r w:rsidR="00DF74AD" w:rsidRPr="000162CF">
        <w:rPr>
          <w:rStyle w:val="JuNames"/>
        </w:rPr>
        <w:t>GÖLCÜKLÜ</w:t>
      </w:r>
      <w:r w:rsidR="00DF74AD">
        <w:t>,</w:t>
      </w:r>
    </w:p>
    <w:p w14:paraId="4A8FC70F" w14:textId="77777777" w:rsidR="004D3C2A" w:rsidRDefault="004D3C2A" w:rsidP="00DF74AD">
      <w:pPr>
        <w:pStyle w:val="JuPara"/>
      </w:pPr>
      <w:proofErr w:type="gramStart"/>
      <w:r>
        <w:t>ainsi</w:t>
      </w:r>
      <w:proofErr w:type="gramEnd"/>
      <w:r>
        <w:t xml:space="preserve"> que de </w:t>
      </w:r>
      <w:r w:rsidRPr="000162CF">
        <w:rPr>
          <w:rStyle w:val="JuJudgesChar"/>
        </w:rPr>
        <w:t xml:space="preserve">MM. M.-A. </w:t>
      </w:r>
      <w:r w:rsidRPr="000162CF">
        <w:rPr>
          <w:rStyle w:val="JuNames"/>
        </w:rPr>
        <w:t>EISSEN</w:t>
      </w:r>
      <w:r>
        <w:t xml:space="preserve">, </w:t>
      </w:r>
      <w:r w:rsidRPr="000162CF">
        <w:rPr>
          <w:rStyle w:val="JuJudgesChar"/>
          <w:i/>
        </w:rPr>
        <w:t>gr</w:t>
      </w:r>
      <w:r w:rsidR="00DF74AD" w:rsidRPr="000162CF">
        <w:rPr>
          <w:rStyle w:val="JuJudgesChar"/>
          <w:i/>
        </w:rPr>
        <w:t>effier</w:t>
      </w:r>
      <w:r w:rsidR="00DF74AD">
        <w:t xml:space="preserve">, et </w:t>
      </w:r>
      <w:r w:rsidR="00DF74AD" w:rsidRPr="000162CF">
        <w:rPr>
          <w:rStyle w:val="JuJudgesChar"/>
        </w:rPr>
        <w:t>H.</w:t>
      </w:r>
      <w:r w:rsidR="00DF74AD">
        <w:t xml:space="preserve"> </w:t>
      </w:r>
      <w:r w:rsidR="00DF74AD" w:rsidRPr="000162CF">
        <w:rPr>
          <w:rStyle w:val="JuNames"/>
        </w:rPr>
        <w:t>PETZOLD</w:t>
      </w:r>
      <w:r w:rsidR="00DF74AD">
        <w:t xml:space="preserve">, </w:t>
      </w:r>
      <w:r w:rsidR="00DF74AD" w:rsidRPr="000162CF">
        <w:rPr>
          <w:rStyle w:val="JuJudgesChar"/>
          <w:i/>
          <w:iCs/>
        </w:rPr>
        <w:t xml:space="preserve">greffier </w:t>
      </w:r>
      <w:r w:rsidRPr="000162CF">
        <w:rPr>
          <w:rStyle w:val="JuJudgesChar"/>
          <w:i/>
          <w:iCs/>
        </w:rPr>
        <w:t>adjoint</w:t>
      </w:r>
      <w:r>
        <w:t>,</w:t>
      </w:r>
    </w:p>
    <w:p w14:paraId="08D47693" w14:textId="77777777" w:rsidR="004D3C2A" w:rsidRDefault="004D3C2A" w:rsidP="00DF74AD">
      <w:pPr>
        <w:pStyle w:val="JuPara"/>
      </w:pPr>
      <w:r>
        <w:t>Après avoir délibéré en chambre du conseil les 23 et 24 février, puis</w:t>
      </w:r>
      <w:r w:rsidR="00DF74AD">
        <w:t xml:space="preserve"> </w:t>
      </w:r>
      <w:r>
        <w:t>les 10 et 11 septembre 1979,</w:t>
      </w:r>
    </w:p>
    <w:p w14:paraId="59D59CFF" w14:textId="77777777" w:rsidR="004D3C2A" w:rsidRDefault="004D3C2A" w:rsidP="00DF74AD">
      <w:pPr>
        <w:pStyle w:val="JuPara"/>
      </w:pPr>
      <w:r>
        <w:t>Rend l</w:t>
      </w:r>
      <w:r w:rsidR="008267B5">
        <w:t>’</w:t>
      </w:r>
      <w:r>
        <w:t>arrêt que voici, adopté à cette dernière date:</w:t>
      </w:r>
    </w:p>
    <w:p w14:paraId="5C15B676" w14:textId="77777777" w:rsidR="009C37E9" w:rsidRDefault="009C37E9" w:rsidP="001470C1">
      <w:pPr>
        <w:pStyle w:val="JuPara"/>
      </w:pPr>
    </w:p>
    <w:p w14:paraId="36677285" w14:textId="77777777" w:rsidR="004D3C2A" w:rsidRDefault="004D3C2A" w:rsidP="001470C1">
      <w:pPr>
        <w:pStyle w:val="JuPara"/>
      </w:pPr>
      <w:r>
        <w:t>1. L</w:t>
      </w:r>
      <w:r w:rsidR="008267B5">
        <w:t>’</w:t>
      </w:r>
      <w:r>
        <w:t xml:space="preserve">affaire </w:t>
      </w:r>
      <w:proofErr w:type="spellStart"/>
      <w:r>
        <w:t>Airey</w:t>
      </w:r>
      <w:proofErr w:type="spellEnd"/>
      <w:r>
        <w:t xml:space="preserve"> a été défé</w:t>
      </w:r>
      <w:r w:rsidR="001470C1">
        <w:t xml:space="preserve">rée à la Cour par la Commission </w:t>
      </w:r>
      <w:r>
        <w:t>européenne des Droits de l</w:t>
      </w:r>
      <w:r w:rsidR="008267B5">
        <w:t>’</w:t>
      </w:r>
      <w:r>
        <w:t>Homme ("la Commission").</w:t>
      </w:r>
      <w:r w:rsidR="00EA636E">
        <w:t xml:space="preserve"> </w:t>
      </w:r>
      <w:r>
        <w:t>A son origine se</w:t>
      </w:r>
      <w:r w:rsidR="001470C1">
        <w:t xml:space="preserve"> </w:t>
      </w:r>
      <w:r>
        <w:t>trouve une requête dirigée contre l</w:t>
      </w:r>
      <w:r w:rsidR="008267B5">
        <w:t>’</w:t>
      </w:r>
      <w:r>
        <w:t>Irlande et dont une ressortissante</w:t>
      </w:r>
      <w:r w:rsidR="001470C1">
        <w:t xml:space="preserve"> </w:t>
      </w:r>
      <w:r>
        <w:t xml:space="preserve">de cet </w:t>
      </w:r>
      <w:r w:rsidR="001470C1">
        <w:t>État</w:t>
      </w:r>
      <w:r>
        <w:t xml:space="preserve">, Mme Johanna </w:t>
      </w:r>
      <w:proofErr w:type="spellStart"/>
      <w:r>
        <w:t>Airey</w:t>
      </w:r>
      <w:proofErr w:type="spellEnd"/>
      <w:r>
        <w:t>, avait saisi la Commission le</w:t>
      </w:r>
      <w:r w:rsidR="001470C1">
        <w:t xml:space="preserve"> </w:t>
      </w:r>
      <w:r>
        <w:t>14 juin 1973 en vertu de l</w:t>
      </w:r>
      <w:r w:rsidR="008267B5">
        <w:t>’</w:t>
      </w:r>
      <w:r>
        <w:t>article 25 (art. 25) de la Convention.</w:t>
      </w:r>
    </w:p>
    <w:p w14:paraId="573EEEDE" w14:textId="77777777" w:rsidR="009C37E9" w:rsidRDefault="000C2220" w:rsidP="009C37E9">
      <w:pPr>
        <w:pStyle w:val="JuPara"/>
      </w:pPr>
      <w:r>
        <w:t>(…)</w:t>
      </w:r>
    </w:p>
    <w:p w14:paraId="5CD7C10B" w14:textId="77777777" w:rsidR="009C37E9" w:rsidRDefault="009C37E9" w:rsidP="009C37E9">
      <w:pPr>
        <w:pStyle w:val="JuPara"/>
      </w:pPr>
    </w:p>
    <w:p w14:paraId="7966EAAE" w14:textId="245E9DC8" w:rsidR="004D3C2A" w:rsidRDefault="004D3C2A" w:rsidP="009C37E9">
      <w:pPr>
        <w:pStyle w:val="JuPara"/>
      </w:pPr>
      <w:r>
        <w:t>FAITS</w:t>
      </w:r>
    </w:p>
    <w:p w14:paraId="7C461928" w14:textId="77777777" w:rsidR="004D3C2A" w:rsidRDefault="004D3C2A" w:rsidP="00A55A82">
      <w:pPr>
        <w:pStyle w:val="JuPara"/>
      </w:pPr>
      <w:r>
        <w:t>Les circonstances de l</w:t>
      </w:r>
      <w:r w:rsidR="008267B5">
        <w:t>’</w:t>
      </w:r>
      <w:r>
        <w:t>espèce</w:t>
      </w:r>
    </w:p>
    <w:p w14:paraId="28400ECA" w14:textId="77777777" w:rsidR="004D3C2A" w:rsidRDefault="004D3C2A" w:rsidP="00A55A82">
      <w:pPr>
        <w:pStyle w:val="JuPara"/>
      </w:pPr>
      <w:r>
        <w:t xml:space="preserve">8. Mme Johanna </w:t>
      </w:r>
      <w:proofErr w:type="spellStart"/>
      <w:r>
        <w:t>Airey</w:t>
      </w:r>
      <w:proofErr w:type="spellEnd"/>
      <w:r>
        <w:t>, citoyenne irlanda</w:t>
      </w:r>
      <w:r w:rsidR="00A55A82">
        <w:t xml:space="preserve">ise née en 1932, réside à Cork. </w:t>
      </w:r>
      <w:r>
        <w:t>Issue d</w:t>
      </w:r>
      <w:r w:rsidR="008267B5">
        <w:t>’</w:t>
      </w:r>
      <w:r>
        <w:t>une famille de condition modeste, elle a commencé à travailler</w:t>
      </w:r>
      <w:r w:rsidR="00A55A82">
        <w:t xml:space="preserve"> </w:t>
      </w:r>
      <w:r>
        <w:t>dès sa jeunesse en qualité de vendeuse.</w:t>
      </w:r>
      <w:r w:rsidR="00EA636E">
        <w:t xml:space="preserve"> </w:t>
      </w:r>
      <w:r>
        <w:t>Elle s</w:t>
      </w:r>
      <w:r w:rsidR="008267B5">
        <w:t>’</w:t>
      </w:r>
      <w:r>
        <w:t xml:space="preserve">est mariée en 1953 et </w:t>
      </w:r>
      <w:proofErr w:type="gramStart"/>
      <w:r>
        <w:t>a</w:t>
      </w:r>
      <w:proofErr w:type="gramEnd"/>
      <w:r w:rsidR="00A55A82">
        <w:t xml:space="preserve"> </w:t>
      </w:r>
      <w:r>
        <w:t>quatre enfants dont le plus jeune reste à sa charge.</w:t>
      </w:r>
      <w:r w:rsidR="00EA636E">
        <w:t xml:space="preserve"> </w:t>
      </w:r>
      <w:r>
        <w:t>Au moment de</w:t>
      </w:r>
      <w:r w:rsidR="00A55A82">
        <w:t xml:space="preserve"> </w:t>
      </w:r>
      <w:r>
        <w:t>l</w:t>
      </w:r>
      <w:r w:rsidR="008267B5">
        <w:t>’</w:t>
      </w:r>
      <w:r>
        <w:t>adoption du rapport de la Commission elle touchait de l</w:t>
      </w:r>
      <w:r w:rsidR="008267B5">
        <w:t>’</w:t>
      </w:r>
      <w:r w:rsidR="00A55A82">
        <w:t>État</w:t>
      </w:r>
      <w:r>
        <w:t xml:space="preserve"> une</w:t>
      </w:r>
      <w:r w:rsidR="00A55A82">
        <w:t xml:space="preserve"> </w:t>
      </w:r>
      <w:r>
        <w:t>indemnité de chômage, mais elle a un emploi depuis juillet 1978.</w:t>
      </w:r>
      <w:r w:rsidR="00A55A82">
        <w:t xml:space="preserve"> </w:t>
      </w:r>
      <w:r>
        <w:t xml:space="preserve">En décembre </w:t>
      </w:r>
      <w:r>
        <w:lastRenderedPageBreak/>
        <w:t>1978, son salaire hebdomadaire net s</w:t>
      </w:r>
      <w:r w:rsidR="008267B5">
        <w:t>’</w:t>
      </w:r>
      <w:r>
        <w:t>élevait à 39£99.</w:t>
      </w:r>
      <w:r w:rsidR="00A55A82">
        <w:t xml:space="preserve"> </w:t>
      </w:r>
      <w:r>
        <w:t>En 1974, elle a obtenu en justice une ordonnance enjoignant à son</w:t>
      </w:r>
      <w:r w:rsidR="00A55A82">
        <w:t xml:space="preserve"> </w:t>
      </w:r>
      <w:r>
        <w:t>époux de lui verser une pension alimentaire de 20 £ par semaine,</w:t>
      </w:r>
      <w:r w:rsidR="00A55A82">
        <w:t xml:space="preserve"> </w:t>
      </w:r>
      <w:r>
        <w:t>montant porté à 27 £ en 1977 et à 32 £ en 1978.</w:t>
      </w:r>
      <w:r w:rsidR="00EA636E">
        <w:t xml:space="preserve"> </w:t>
      </w:r>
      <w:r>
        <w:t xml:space="preserve">Cependant M. </w:t>
      </w:r>
      <w:proofErr w:type="spellStart"/>
      <w:r>
        <w:t>Airey</w:t>
      </w:r>
      <w:proofErr w:type="spellEnd"/>
      <w:r>
        <w:t>,</w:t>
      </w:r>
      <w:r w:rsidR="00A55A82">
        <w:t xml:space="preserve"> </w:t>
      </w:r>
      <w:r>
        <w:t>qui travaillait comme camionneur mais s</w:t>
      </w:r>
      <w:r w:rsidR="008267B5">
        <w:t>’</w:t>
      </w:r>
      <w:r>
        <w:t>est trouvé par la suite en</w:t>
      </w:r>
      <w:r w:rsidR="00A55A82">
        <w:t xml:space="preserve"> </w:t>
      </w:r>
      <w:r>
        <w:t>chômage, a cessé de payer cette pension en mai 1978.</w:t>
      </w:r>
    </w:p>
    <w:p w14:paraId="3C842D94" w14:textId="77777777" w:rsidR="004D3C2A" w:rsidRDefault="004D3C2A" w:rsidP="00A55A82">
      <w:pPr>
        <w:pStyle w:val="JuPara"/>
      </w:pPr>
      <w:r>
        <w:t xml:space="preserve">La requérante affirme que son mari est </w:t>
      </w:r>
      <w:r w:rsidR="00A55A82">
        <w:t xml:space="preserve">alcoolique; avant 1972, il </w:t>
      </w:r>
      <w:r>
        <w:t>l</w:t>
      </w:r>
      <w:r w:rsidR="008267B5">
        <w:t>’</w:t>
      </w:r>
      <w:r>
        <w:t>aurait fréquemment menacée de sévices et lui en aurait parfois</w:t>
      </w:r>
      <w:r w:rsidR="00A55A82">
        <w:t xml:space="preserve"> </w:t>
      </w:r>
      <w:r>
        <w:t>infligé.</w:t>
      </w:r>
      <w:r w:rsidR="00EA636E">
        <w:t xml:space="preserve"> </w:t>
      </w:r>
      <w:r>
        <w:t>En janvier 1972, à l</w:t>
      </w:r>
      <w:r w:rsidR="008267B5">
        <w:t>’</w:t>
      </w:r>
      <w:r>
        <w:t>issue d</w:t>
      </w:r>
      <w:r w:rsidR="008267B5">
        <w:t>’</w:t>
      </w:r>
      <w:r>
        <w:t>une instance engagée par elle,</w:t>
      </w:r>
      <w:r w:rsidR="00A55A82">
        <w:t xml:space="preserve"> </w:t>
      </w:r>
      <w:r>
        <w:t>le tribunal d</w:t>
      </w:r>
      <w:r w:rsidR="008267B5">
        <w:t>’</w:t>
      </w:r>
      <w:r>
        <w:t>arrondissement (District Court) de Cork l</w:t>
      </w:r>
      <w:r w:rsidR="008267B5">
        <w:t>’</w:t>
      </w:r>
      <w:r>
        <w:t>a condamné à</w:t>
      </w:r>
      <w:r w:rsidR="00A55A82">
        <w:t xml:space="preserve"> </w:t>
      </w:r>
      <w:r>
        <w:t>une amende pour avoir recouru contre elle à des voies de fait.</w:t>
      </w:r>
      <w:r w:rsidR="00A55A82">
        <w:t xml:space="preserve"> </w:t>
      </w:r>
      <w:r>
        <w:t xml:space="preserve">M. </w:t>
      </w:r>
      <w:proofErr w:type="spellStart"/>
      <w:r>
        <w:t>Airey</w:t>
      </w:r>
      <w:proofErr w:type="spellEnd"/>
      <w:r>
        <w:t xml:space="preserve"> a quitté le domicile conjugal en juin.</w:t>
      </w:r>
      <w:r w:rsidR="00EA636E">
        <w:t xml:space="preserve"> </w:t>
      </w:r>
      <w:r>
        <w:t>Il ne l</w:t>
      </w:r>
      <w:r w:rsidR="008267B5">
        <w:t>’</w:t>
      </w:r>
      <w:r>
        <w:t>a jamais</w:t>
      </w:r>
      <w:r w:rsidR="00A55A82">
        <w:t xml:space="preserve"> </w:t>
      </w:r>
      <w:r>
        <w:t>réintégré; sa femme craint pourtant aujourd</w:t>
      </w:r>
      <w:r w:rsidR="008267B5">
        <w:t>’</w:t>
      </w:r>
      <w:r>
        <w:t>hui qu</w:t>
      </w:r>
      <w:r w:rsidR="008267B5">
        <w:t>’</w:t>
      </w:r>
      <w:r>
        <w:t>il n</w:t>
      </w:r>
      <w:r w:rsidR="008267B5">
        <w:t>’</w:t>
      </w:r>
      <w:r>
        <w:t>essaie d</w:t>
      </w:r>
      <w:r w:rsidR="008267B5">
        <w:t>’</w:t>
      </w:r>
      <w:r>
        <w:t>y</w:t>
      </w:r>
      <w:r w:rsidR="00A55A82">
        <w:t xml:space="preserve"> </w:t>
      </w:r>
      <w:r>
        <w:t>retourner.</w:t>
      </w:r>
    </w:p>
    <w:p w14:paraId="35D56A92" w14:textId="77777777" w:rsidR="004D3C2A" w:rsidRDefault="004D3C2A" w:rsidP="00A55A82">
      <w:pPr>
        <w:pStyle w:val="JuPara"/>
      </w:pPr>
      <w:r>
        <w:t>9. Pendant huit années environ jusqu</w:t>
      </w:r>
      <w:r w:rsidR="008267B5">
        <w:t>’</w:t>
      </w:r>
      <w:r w:rsidR="00A55A82">
        <w:t xml:space="preserve">en 1972, Mme </w:t>
      </w:r>
      <w:proofErr w:type="spellStart"/>
      <w:r w:rsidR="00A55A82">
        <w:t>Airey</w:t>
      </w:r>
      <w:proofErr w:type="spellEnd"/>
      <w:r w:rsidR="00A55A82">
        <w:t xml:space="preserve"> a cherché en </w:t>
      </w:r>
      <w:r>
        <w:t>vain à conclure avec lui un accord de séparation.</w:t>
      </w:r>
      <w:r w:rsidR="00EA636E">
        <w:t xml:space="preserve"> </w:t>
      </w:r>
      <w:r>
        <w:t>En 1971, il a refusé</w:t>
      </w:r>
      <w:r w:rsidR="00A55A82">
        <w:t xml:space="preserve"> </w:t>
      </w:r>
      <w:r>
        <w:t>de signer un acte préparé dans ce but par le solicitor de la</w:t>
      </w:r>
      <w:r w:rsidR="00A55A82">
        <w:t xml:space="preserve"> </w:t>
      </w:r>
      <w:r>
        <w:t>requérante et les tentatives ultérieures de celle-ci pour l</w:t>
      </w:r>
      <w:r w:rsidR="008267B5">
        <w:t>’</w:t>
      </w:r>
      <w:r>
        <w:t>amener à</w:t>
      </w:r>
      <w:r w:rsidR="00A55A82">
        <w:t xml:space="preserve"> </w:t>
      </w:r>
      <w:r>
        <w:t>se montrer coopératif ont échoué elles aussi.</w:t>
      </w:r>
    </w:p>
    <w:p w14:paraId="57663AC7" w14:textId="77777777" w:rsidR="004D3C2A" w:rsidRDefault="004D3C2A" w:rsidP="00A55A82">
      <w:pPr>
        <w:pStyle w:val="JuPara"/>
      </w:pPr>
      <w:r>
        <w:t>Depuis juin 1972, elle s</w:t>
      </w:r>
      <w:r w:rsidR="008267B5">
        <w:t>’</w:t>
      </w:r>
      <w:r>
        <w:t>efforce d</w:t>
      </w:r>
      <w:r w:rsidR="008267B5">
        <w:t>’</w:t>
      </w:r>
      <w:r>
        <w:t>arri</w:t>
      </w:r>
      <w:r w:rsidR="00A55A82">
        <w:t xml:space="preserve">ver à un jugement de séparation </w:t>
      </w:r>
      <w:r>
        <w:t>de corps en invoquant la cruauté physique et mentale de son mari</w:t>
      </w:r>
      <w:r w:rsidR="00A55A82">
        <w:t xml:space="preserve"> </w:t>
      </w:r>
      <w:r>
        <w:t>envers elle et leurs enfants.</w:t>
      </w:r>
      <w:r w:rsidR="00EA636E">
        <w:t xml:space="preserve"> </w:t>
      </w:r>
      <w:r>
        <w:t>Elle a consulté à ce propos plusieurs</w:t>
      </w:r>
      <w:r w:rsidR="00A55A82">
        <w:t xml:space="preserve"> </w:t>
      </w:r>
      <w:r>
        <w:t>solicitors, mais n</w:t>
      </w:r>
      <w:r w:rsidR="008267B5">
        <w:t>’</w:t>
      </w:r>
      <w:r>
        <w:t>en a trouvé aucun qui acceptât de la représ</w:t>
      </w:r>
      <w:r w:rsidR="00A55A82">
        <w:t xml:space="preserve">enter, </w:t>
      </w:r>
      <w:r>
        <w:t>faute d</w:t>
      </w:r>
      <w:r w:rsidR="008267B5">
        <w:t>’</w:t>
      </w:r>
      <w:r>
        <w:t>aide judiciaire et n</w:t>
      </w:r>
      <w:r w:rsidR="008267B5">
        <w:t>’</w:t>
      </w:r>
      <w:r>
        <w:t>ayant pas elle-même les moyens financiers</w:t>
      </w:r>
      <w:r w:rsidR="00A55A82">
        <w:t xml:space="preserve"> </w:t>
      </w:r>
      <w:r>
        <w:t>voulus.</w:t>
      </w:r>
    </w:p>
    <w:p w14:paraId="07E9D909" w14:textId="77777777" w:rsidR="004D3C2A" w:rsidRDefault="004D3C2A" w:rsidP="00A55A82">
      <w:pPr>
        <w:pStyle w:val="JuPara"/>
      </w:pPr>
      <w:r>
        <w:t>En 1976, la requérante a saisi un t</w:t>
      </w:r>
      <w:r w:rsidR="00A55A82">
        <w:t xml:space="preserve">ribunal ecclésiastique aux fins </w:t>
      </w:r>
      <w:r>
        <w:t>d</w:t>
      </w:r>
      <w:r w:rsidR="008267B5">
        <w:t>’</w:t>
      </w:r>
      <w:r>
        <w:t>annulation de son mariage.</w:t>
      </w:r>
      <w:r w:rsidR="00EA636E">
        <w:t xml:space="preserve"> </w:t>
      </w:r>
      <w:r>
        <w:t>Sa demande demeure à l</w:t>
      </w:r>
      <w:r w:rsidR="008267B5">
        <w:t>’</w:t>
      </w:r>
      <w:r>
        <w:t>étude; si elle</w:t>
      </w:r>
      <w:r w:rsidR="00A55A82">
        <w:t xml:space="preserve"> </w:t>
      </w:r>
      <w:r>
        <w:t>aboutit, elle ne modifiera pas l</w:t>
      </w:r>
      <w:r w:rsidR="008267B5">
        <w:t>’</w:t>
      </w:r>
      <w:r>
        <w:t>état civil de l</w:t>
      </w:r>
      <w:r w:rsidR="008267B5">
        <w:t>’</w:t>
      </w:r>
      <w:r>
        <w:t>intéressée.</w:t>
      </w:r>
    </w:p>
    <w:p w14:paraId="3137E199" w14:textId="77777777" w:rsidR="004D3C2A" w:rsidRDefault="000C2220" w:rsidP="00FE53AF">
      <w:pPr>
        <w:pStyle w:val="JuPara"/>
      </w:pPr>
      <w:r>
        <w:t>(…)</w:t>
      </w:r>
    </w:p>
    <w:p w14:paraId="47D66E51" w14:textId="77777777" w:rsidR="004D3C2A" w:rsidRDefault="004D3C2A" w:rsidP="00523536">
      <w:pPr>
        <w:pStyle w:val="JuHHead"/>
      </w:pPr>
      <w:r>
        <w:t>EN DROIT</w:t>
      </w:r>
    </w:p>
    <w:p w14:paraId="0852FB10" w14:textId="77777777" w:rsidR="000C2220" w:rsidRDefault="000C2220" w:rsidP="008853F9">
      <w:pPr>
        <w:pStyle w:val="JuHIRoman"/>
      </w:pPr>
      <w:r>
        <w:t>(…)</w:t>
      </w:r>
    </w:p>
    <w:p w14:paraId="72763BEC" w14:textId="77777777" w:rsidR="004D3C2A" w:rsidRDefault="004D3C2A" w:rsidP="008853F9">
      <w:pPr>
        <w:pStyle w:val="JuHIRoman"/>
      </w:pPr>
      <w:r>
        <w:t>II. SUR L</w:t>
      </w:r>
      <w:r w:rsidR="008267B5">
        <w:t>’</w:t>
      </w:r>
      <w:r>
        <w:t>ARTICLE 6 PAR. 1 (art. 6-1) CONSIDERE ISOLEMENT</w:t>
      </w:r>
    </w:p>
    <w:p w14:paraId="3CE5C5E5" w14:textId="77777777" w:rsidR="004D3C2A" w:rsidRDefault="004D3C2A" w:rsidP="008853F9">
      <w:pPr>
        <w:pStyle w:val="JuPara"/>
      </w:pPr>
      <w:r>
        <w:t>20. L</w:t>
      </w:r>
      <w:r w:rsidR="008267B5">
        <w:t>’</w:t>
      </w:r>
      <w:r>
        <w:t>article 6 par. 1 (art. 6-1) se lit ainsi:</w:t>
      </w:r>
    </w:p>
    <w:p w14:paraId="55E5B117" w14:textId="77777777" w:rsidR="004D3C2A" w:rsidRDefault="004D3C2A" w:rsidP="008853F9">
      <w:pPr>
        <w:pStyle w:val="JuQuot"/>
      </w:pPr>
      <w:r>
        <w:t>"Toute personne a droit à ce que sa cau</w:t>
      </w:r>
      <w:r w:rsidR="008853F9">
        <w:t xml:space="preserve">se soit entendue équitablement, </w:t>
      </w:r>
      <w:r>
        <w:t>publiquement et dans un délai raisonnable, par un tribunal indépendant</w:t>
      </w:r>
      <w:r w:rsidR="008853F9">
        <w:t xml:space="preserve"> </w:t>
      </w:r>
      <w:r>
        <w:t>et impartial, établi par la loi, qui décidera, soit des contestations</w:t>
      </w:r>
      <w:r w:rsidR="008853F9">
        <w:t xml:space="preserve"> </w:t>
      </w:r>
      <w:r>
        <w:t>sur ses droits et obligations de caractère civil, soit du bien-fondé</w:t>
      </w:r>
      <w:r w:rsidR="008853F9">
        <w:t xml:space="preserve"> </w:t>
      </w:r>
      <w:r>
        <w:t>de toute accusation en matière pénale dirigée contre elle.</w:t>
      </w:r>
      <w:r w:rsidR="00EA636E">
        <w:t xml:space="preserve"> </w:t>
      </w:r>
      <w:r>
        <w:t>Le jugement</w:t>
      </w:r>
      <w:r w:rsidR="008853F9">
        <w:t xml:space="preserve"> </w:t>
      </w:r>
      <w:r>
        <w:t>doit être rendu publiquement, mais l</w:t>
      </w:r>
      <w:r w:rsidR="008267B5">
        <w:t>’</w:t>
      </w:r>
      <w:r>
        <w:t>accès de la salle d</w:t>
      </w:r>
      <w:r w:rsidR="008267B5">
        <w:t>’</w:t>
      </w:r>
      <w:r>
        <w:t>audience peut</w:t>
      </w:r>
      <w:r w:rsidR="008853F9">
        <w:t xml:space="preserve"> </w:t>
      </w:r>
      <w:r>
        <w:t>être interdit à la presse et au public pendant la totalité ou une</w:t>
      </w:r>
      <w:r w:rsidR="008853F9">
        <w:t xml:space="preserve"> </w:t>
      </w:r>
      <w:r>
        <w:t>partie du procès dans l</w:t>
      </w:r>
      <w:r w:rsidR="008267B5">
        <w:t>’</w:t>
      </w:r>
      <w:r>
        <w:t>intérêt de la moralité, de l</w:t>
      </w:r>
      <w:r w:rsidR="008267B5">
        <w:t>’</w:t>
      </w:r>
      <w:r>
        <w:t>ordre public ou</w:t>
      </w:r>
      <w:r w:rsidR="008853F9">
        <w:t xml:space="preserve"> </w:t>
      </w:r>
      <w:r>
        <w:t>de la sécurité nationale dans une société démocratique, lorsque les</w:t>
      </w:r>
      <w:r w:rsidR="008853F9">
        <w:t xml:space="preserve"> </w:t>
      </w:r>
      <w:r>
        <w:t>intérêts des mineurs ou la protection de la vie privée des parties au</w:t>
      </w:r>
      <w:r w:rsidR="008853F9">
        <w:t xml:space="preserve"> </w:t>
      </w:r>
      <w:r>
        <w:t>procès l</w:t>
      </w:r>
      <w:r w:rsidR="008267B5">
        <w:t>’</w:t>
      </w:r>
      <w:r>
        <w:t>exigent, ou dans la mesure jugée strictement nécessaire par</w:t>
      </w:r>
      <w:r w:rsidR="008853F9">
        <w:t xml:space="preserve"> </w:t>
      </w:r>
      <w:r>
        <w:t>le tribunal, lorsque dans des circonstances spéciales la publicité</w:t>
      </w:r>
      <w:r w:rsidR="008853F9">
        <w:t xml:space="preserve"> </w:t>
      </w:r>
      <w:r>
        <w:t>serait de nature à porter atteinte aux intérêts de la justice."</w:t>
      </w:r>
    </w:p>
    <w:p w14:paraId="67C7A375" w14:textId="77777777" w:rsidR="004D3C2A" w:rsidRDefault="004D3C2A" w:rsidP="002E0EB9">
      <w:pPr>
        <w:pStyle w:val="JuPara"/>
      </w:pPr>
      <w:r>
        <w:t xml:space="preserve">Mme </w:t>
      </w:r>
      <w:proofErr w:type="spellStart"/>
      <w:r>
        <w:t>Airey</w:t>
      </w:r>
      <w:proofErr w:type="spellEnd"/>
      <w:r>
        <w:t xml:space="preserve"> se réfère à l</w:t>
      </w:r>
      <w:r w:rsidR="008267B5">
        <w:t>’</w:t>
      </w:r>
      <w:r w:rsidR="002E0EB9">
        <w:t xml:space="preserve">arrêt </w:t>
      </w:r>
      <w:proofErr w:type="spellStart"/>
      <w:r w:rsidR="002E0EB9">
        <w:t>Golder</w:t>
      </w:r>
      <w:proofErr w:type="spellEnd"/>
      <w:r w:rsidR="002E0EB9">
        <w:t xml:space="preserve"> du 21 février 1975 </w:t>
      </w:r>
      <w:r>
        <w:t>(série A n</w:t>
      </w:r>
      <w:r w:rsidR="00EA636E" w:rsidRPr="00EA636E">
        <w:rPr>
          <w:vertAlign w:val="superscript"/>
        </w:rPr>
        <w:t>o</w:t>
      </w:r>
      <w:r>
        <w:t xml:space="preserve"> 18), dans lequel la Cour a interprété ce texte comme</w:t>
      </w:r>
      <w:r w:rsidR="002E0EB9">
        <w:t xml:space="preserve"> </w:t>
      </w:r>
      <w:r>
        <w:t>consacrant le droit d</w:t>
      </w:r>
      <w:r w:rsidR="008267B5">
        <w:t>’</w:t>
      </w:r>
      <w:r>
        <w:t>accès à un tribunal en vue d</w:t>
      </w:r>
      <w:r w:rsidR="008267B5">
        <w:t>’</w:t>
      </w:r>
      <w:r>
        <w:t>une décision sur</w:t>
      </w:r>
      <w:r w:rsidR="002E0EB9">
        <w:t xml:space="preserve"> </w:t>
      </w:r>
      <w:r>
        <w:t>des droits et obligations de caractère civil; parce que les frais</w:t>
      </w:r>
      <w:r w:rsidR="002E0EB9">
        <w:t xml:space="preserve"> </w:t>
      </w:r>
      <w:r>
        <w:t>prohibitifs d</w:t>
      </w:r>
      <w:r w:rsidR="008267B5">
        <w:t>’</w:t>
      </w:r>
      <w:r>
        <w:t>un procès l</w:t>
      </w:r>
      <w:r w:rsidR="008267B5">
        <w:t>’</w:t>
      </w:r>
      <w:r>
        <w:t xml:space="preserve">auraient empêchée de saisir la </w:t>
      </w:r>
      <w:r w:rsidRPr="002E0EB9">
        <w:rPr>
          <w:lang w:val="en-GB"/>
        </w:rPr>
        <w:t>High</w:t>
      </w:r>
      <w:r>
        <w:t xml:space="preserve"> Court</w:t>
      </w:r>
      <w:r w:rsidR="002E0EB9">
        <w:t xml:space="preserve"> </w:t>
      </w:r>
      <w:r>
        <w:t>pour demander une séparation judiciaire, il y aurait eu violation de</w:t>
      </w:r>
      <w:r w:rsidR="002E0EB9">
        <w:t xml:space="preserve"> </w:t>
      </w:r>
      <w:r>
        <w:t>la clause précitée.</w:t>
      </w:r>
    </w:p>
    <w:p w14:paraId="70D6B31E" w14:textId="77777777" w:rsidR="004D3C2A" w:rsidRDefault="000C2220" w:rsidP="002E0EB9">
      <w:pPr>
        <w:pStyle w:val="JuPara"/>
      </w:pPr>
      <w:r>
        <w:t>(…)</w:t>
      </w:r>
    </w:p>
    <w:p w14:paraId="77A26A26" w14:textId="77777777" w:rsidR="004D3C2A" w:rsidRDefault="004D3C2A" w:rsidP="00961D8D">
      <w:pPr>
        <w:pStyle w:val="JuPara"/>
      </w:pPr>
      <w:r>
        <w:lastRenderedPageBreak/>
        <w:t>21. La requérante désire obtenir un jugement de séparation de corps.</w:t>
      </w:r>
      <w:r w:rsidR="00961D8D">
        <w:t xml:space="preserve"> </w:t>
      </w:r>
      <w:r>
        <w:t>L</w:t>
      </w:r>
      <w:r w:rsidR="008267B5">
        <w:t>’</w:t>
      </w:r>
      <w:r>
        <w:t>issue d</w:t>
      </w:r>
      <w:r w:rsidR="008267B5">
        <w:t>’</w:t>
      </w:r>
      <w:r>
        <w:t>une instance engagée à cette fin étant sans nul doute</w:t>
      </w:r>
      <w:r w:rsidR="00961D8D">
        <w:t xml:space="preserve"> </w:t>
      </w:r>
      <w:r>
        <w:t>"déterminante pour des droits et obligations de caractère privé", donc</w:t>
      </w:r>
      <w:r w:rsidR="00961D8D">
        <w:t xml:space="preserve"> </w:t>
      </w:r>
      <w:r>
        <w:t>a fortiori "de caractère civil" au sens de l</w:t>
      </w:r>
      <w:r w:rsidR="008267B5">
        <w:t>’</w:t>
      </w:r>
      <w:r>
        <w:t>article 6 par. 1 (art. 6-1),</w:t>
      </w:r>
      <w:r w:rsidR="00961D8D">
        <w:t xml:space="preserve"> </w:t>
      </w:r>
      <w:r>
        <w:t>ce dernier s</w:t>
      </w:r>
      <w:r w:rsidR="008267B5">
        <w:t>’</w:t>
      </w:r>
      <w:r>
        <w:t>applique en l</w:t>
      </w:r>
      <w:r w:rsidR="008267B5">
        <w:t>’</w:t>
      </w:r>
      <w:r>
        <w:t xml:space="preserve">espèce (arrêt </w:t>
      </w:r>
      <w:r w:rsidRPr="00961D8D">
        <w:rPr>
          <w:lang w:val="de-DE"/>
        </w:rPr>
        <w:t>König</w:t>
      </w:r>
      <w:r>
        <w:t xml:space="preserve"> du 28 juin 1978,</w:t>
      </w:r>
      <w:r w:rsidR="00961D8D">
        <w:t xml:space="preserve"> </w:t>
      </w:r>
      <w:r>
        <w:t>série A n</w:t>
      </w:r>
      <w:r w:rsidR="00EA636E" w:rsidRPr="00EA636E">
        <w:rPr>
          <w:vertAlign w:val="superscript"/>
        </w:rPr>
        <w:t>o</w:t>
      </w:r>
      <w:r>
        <w:t xml:space="preserve"> 27, pp. 30 et 32, paras. 90 et 95); la question n</w:t>
      </w:r>
      <w:r w:rsidR="008267B5">
        <w:t>’</w:t>
      </w:r>
      <w:r>
        <w:t>a d</w:t>
      </w:r>
      <w:r w:rsidR="008267B5">
        <w:t>’</w:t>
      </w:r>
      <w:r>
        <w:t>ailleurs</w:t>
      </w:r>
      <w:r w:rsidR="00961D8D">
        <w:t xml:space="preserve"> </w:t>
      </w:r>
      <w:r>
        <w:t>pas prêté à controverse devant la Cour.</w:t>
      </w:r>
    </w:p>
    <w:p w14:paraId="2CCF3582" w14:textId="77777777" w:rsidR="004D3C2A" w:rsidRDefault="004D3C2A" w:rsidP="00961D8D">
      <w:pPr>
        <w:pStyle w:val="JuPara"/>
      </w:pPr>
      <w:r>
        <w:t>22. "L</w:t>
      </w:r>
      <w:r w:rsidR="008267B5">
        <w:t>’</w:t>
      </w:r>
      <w:r>
        <w:t>article 6 par. 1 (art. 6-1) garant</w:t>
      </w:r>
      <w:r w:rsidR="00961D8D">
        <w:t>it à chacun le droit à ce qu</w:t>
      </w:r>
      <w:r w:rsidR="008267B5">
        <w:t>’</w:t>
      </w:r>
      <w:r w:rsidR="00961D8D">
        <w:t xml:space="preserve">un </w:t>
      </w:r>
      <w:r>
        <w:t>tribunal connaisse de toute contestation relative à ses droits et</w:t>
      </w:r>
      <w:r w:rsidR="00961D8D">
        <w:t xml:space="preserve"> </w:t>
      </w:r>
      <w:r>
        <w:t xml:space="preserve">obligations de caractère civil" (arrêt </w:t>
      </w:r>
      <w:proofErr w:type="spellStart"/>
      <w:r>
        <w:t>Golder</w:t>
      </w:r>
      <w:proofErr w:type="spellEnd"/>
      <w:r>
        <w:t xml:space="preserve"> précité, p. 18, par. 36).</w:t>
      </w:r>
      <w:r w:rsidR="00961D8D">
        <w:t xml:space="preserve"> </w:t>
      </w:r>
      <w:r>
        <w:t xml:space="preserve">Il comprend donc le droit, pour Mme </w:t>
      </w:r>
      <w:proofErr w:type="spellStart"/>
      <w:r>
        <w:t>Airey</w:t>
      </w:r>
      <w:proofErr w:type="spellEnd"/>
      <w:r>
        <w:t>, d</w:t>
      </w:r>
      <w:r w:rsidR="008267B5">
        <w:t>’</w:t>
      </w:r>
      <w:r>
        <w:t>avoir accès à la High</w:t>
      </w:r>
      <w:r w:rsidR="00961D8D">
        <w:t xml:space="preserve"> </w:t>
      </w:r>
      <w:r>
        <w:t>Court pour réclamer une séparation judiciaire.</w:t>
      </w:r>
    </w:p>
    <w:p w14:paraId="03898A78" w14:textId="62E95F5D" w:rsidR="004453DD" w:rsidRDefault="004453DD" w:rsidP="00961D8D">
      <w:pPr>
        <w:pStyle w:val="JuPara"/>
      </w:pPr>
      <w:r>
        <w:t>(…)</w:t>
      </w:r>
    </w:p>
    <w:p w14:paraId="3CBD7D96" w14:textId="77777777" w:rsidR="004D3C2A" w:rsidRDefault="004D3C2A" w:rsidP="00961D8D">
      <w:pPr>
        <w:pStyle w:val="JuPara"/>
      </w:pPr>
      <w:r>
        <w:t>24. Selon le Gouvernement, la requérante</w:t>
      </w:r>
      <w:r w:rsidR="00961D8D">
        <w:t xml:space="preserve"> a bien accès à la </w:t>
      </w:r>
      <w:r w:rsidR="00961D8D" w:rsidRPr="00961D8D">
        <w:rPr>
          <w:lang w:val="en-GB"/>
        </w:rPr>
        <w:t>High</w:t>
      </w:r>
      <w:r w:rsidR="00961D8D">
        <w:t xml:space="preserve"> Court </w:t>
      </w:r>
      <w:r>
        <w:t>puisqu</w:t>
      </w:r>
      <w:r w:rsidR="008267B5">
        <w:t>’</w:t>
      </w:r>
      <w:r>
        <w:t>il lui est loisible de s</w:t>
      </w:r>
      <w:r w:rsidR="008267B5">
        <w:t>’</w:t>
      </w:r>
      <w:r>
        <w:t>adresser à elle sans l</w:t>
      </w:r>
      <w:r w:rsidR="008267B5">
        <w:t>’</w:t>
      </w:r>
      <w:r>
        <w:t>assistance d</w:t>
      </w:r>
      <w:r w:rsidR="008267B5">
        <w:t>’</w:t>
      </w:r>
      <w:r>
        <w:t>un</w:t>
      </w:r>
      <w:r w:rsidR="00961D8D">
        <w:t xml:space="preserve"> </w:t>
      </w:r>
      <w:r>
        <w:t>homme de loi.</w:t>
      </w:r>
    </w:p>
    <w:p w14:paraId="4C87B5FD" w14:textId="77777777" w:rsidR="004D3C2A" w:rsidRDefault="004D3C2A" w:rsidP="00291461">
      <w:pPr>
        <w:pStyle w:val="JuPara"/>
      </w:pPr>
      <w:r>
        <w:t>La Cour ne considère pas cette r</w:t>
      </w:r>
      <w:r w:rsidR="00291461">
        <w:t xml:space="preserve">essource comme décisive en soi. </w:t>
      </w:r>
      <w:r>
        <w:t>La Convention a pour but de protéger des droits non pas théoriques ou</w:t>
      </w:r>
      <w:r w:rsidR="00291461">
        <w:t xml:space="preserve"> </w:t>
      </w:r>
      <w:r>
        <w:t>illusoires, mais concrets et effectifs (voir, mutatis mutandis,</w:t>
      </w:r>
      <w:r w:rsidR="00291461">
        <w:t xml:space="preserve"> </w:t>
      </w:r>
      <w:r>
        <w:t>l</w:t>
      </w:r>
      <w:r w:rsidR="008267B5">
        <w:t>’</w:t>
      </w:r>
      <w:r>
        <w:t>arrêt du 23 juillet 1968 en l</w:t>
      </w:r>
      <w:r w:rsidR="008267B5">
        <w:t>’</w:t>
      </w:r>
      <w:r>
        <w:t>affaire "linguistique belge", série A</w:t>
      </w:r>
      <w:r w:rsidR="00291461">
        <w:t xml:space="preserve"> </w:t>
      </w:r>
      <w:r>
        <w:t>n</w:t>
      </w:r>
      <w:r w:rsidR="00EA636E" w:rsidRPr="00EA636E">
        <w:rPr>
          <w:vertAlign w:val="superscript"/>
        </w:rPr>
        <w:t>o</w:t>
      </w:r>
      <w:r>
        <w:t xml:space="preserve"> 6, p. 31, paras. 3 in fine et 4; l</w:t>
      </w:r>
      <w:r w:rsidR="008267B5">
        <w:t>’</w:t>
      </w:r>
      <w:r>
        <w:t xml:space="preserve">arrêt </w:t>
      </w:r>
      <w:proofErr w:type="spellStart"/>
      <w:r>
        <w:t>Golder</w:t>
      </w:r>
      <w:proofErr w:type="spellEnd"/>
      <w:r>
        <w:t xml:space="preserve"> précité, p. 18,</w:t>
      </w:r>
      <w:r w:rsidR="00291461">
        <w:t xml:space="preserve"> </w:t>
      </w:r>
      <w:r>
        <w:t>par. 35 in fine; l</w:t>
      </w:r>
      <w:r w:rsidR="008267B5">
        <w:t>’</w:t>
      </w:r>
      <w:r>
        <w:t xml:space="preserve">arrêt </w:t>
      </w:r>
      <w:proofErr w:type="spellStart"/>
      <w:r>
        <w:t>Luedicke</w:t>
      </w:r>
      <w:proofErr w:type="spellEnd"/>
      <w:r>
        <w:t xml:space="preserve">, </w:t>
      </w:r>
      <w:proofErr w:type="spellStart"/>
      <w:r>
        <w:t>Belkacem</w:t>
      </w:r>
      <w:proofErr w:type="spellEnd"/>
      <w:r>
        <w:t xml:space="preserve"> et </w:t>
      </w:r>
      <w:proofErr w:type="spellStart"/>
      <w:r>
        <w:t>Koç</w:t>
      </w:r>
      <w:proofErr w:type="spellEnd"/>
      <w:r>
        <w:t>, du 28 novembre 1978,</w:t>
      </w:r>
      <w:r w:rsidR="00291461">
        <w:t xml:space="preserve"> </w:t>
      </w:r>
      <w:r>
        <w:t>série A n</w:t>
      </w:r>
      <w:r w:rsidR="00EA636E" w:rsidRPr="00EA636E">
        <w:rPr>
          <w:vertAlign w:val="superscript"/>
        </w:rPr>
        <w:t>o</w:t>
      </w:r>
      <w:r>
        <w:t xml:space="preserve"> 29, pp. 17-18, par. 42; l</w:t>
      </w:r>
      <w:r w:rsidR="008267B5">
        <w:t>’</w:t>
      </w:r>
      <w:r>
        <w:t xml:space="preserve">arrêt </w:t>
      </w:r>
      <w:proofErr w:type="spellStart"/>
      <w:r>
        <w:t>Marckx</w:t>
      </w:r>
      <w:proofErr w:type="spellEnd"/>
      <w:r>
        <w:t xml:space="preserve"> du 13 juin 1979, série</w:t>
      </w:r>
      <w:r w:rsidR="00291461">
        <w:t xml:space="preserve"> </w:t>
      </w:r>
      <w:r>
        <w:t>A n</w:t>
      </w:r>
      <w:r w:rsidR="00EA636E" w:rsidRPr="00EA636E">
        <w:rPr>
          <w:vertAlign w:val="superscript"/>
        </w:rPr>
        <w:t>o</w:t>
      </w:r>
      <w:r>
        <w:t xml:space="preserve"> 31, p. 15, par. 31).</w:t>
      </w:r>
      <w:r w:rsidR="00EA636E">
        <w:t xml:space="preserve"> </w:t>
      </w:r>
      <w:r>
        <w:t>La remarque vaut en particulier pour le droit</w:t>
      </w:r>
      <w:r w:rsidR="00291461">
        <w:t xml:space="preserve"> </w:t>
      </w:r>
      <w:r>
        <w:t>d</w:t>
      </w:r>
      <w:r w:rsidR="008267B5">
        <w:t>’</w:t>
      </w:r>
      <w:r>
        <w:t>accès aux tribunaux, eu égard à la place éminente que le droit à un</w:t>
      </w:r>
      <w:r w:rsidR="00291461">
        <w:t xml:space="preserve"> </w:t>
      </w:r>
      <w:r>
        <w:t>procès équitable occupe dans une société démocratique (cf., mutatis</w:t>
      </w:r>
      <w:r w:rsidR="00291461">
        <w:t xml:space="preserve"> </w:t>
      </w:r>
      <w:r>
        <w:t>mutandis, l</w:t>
      </w:r>
      <w:r w:rsidR="008267B5">
        <w:t>’</w:t>
      </w:r>
      <w:r>
        <w:t>arrêt Delcourt du 17 janvier 1970, série A n</w:t>
      </w:r>
      <w:r w:rsidR="00EA636E" w:rsidRPr="00EA636E">
        <w:rPr>
          <w:vertAlign w:val="superscript"/>
        </w:rPr>
        <w:t>o</w:t>
      </w:r>
      <w:r>
        <w:t xml:space="preserve"> 11,</w:t>
      </w:r>
      <w:r w:rsidR="00291461">
        <w:t xml:space="preserve"> </w:t>
      </w:r>
      <w:r>
        <w:t>pp. 14-15, par. 25).</w:t>
      </w:r>
      <w:r w:rsidR="00EA636E">
        <w:t xml:space="preserve"> </w:t>
      </w:r>
      <w:r>
        <w:t>Il faut donc rechercher si la comparution devant la</w:t>
      </w:r>
      <w:r w:rsidR="00291461">
        <w:t xml:space="preserve"> </w:t>
      </w:r>
      <w:r w:rsidRPr="00291461">
        <w:rPr>
          <w:lang w:val="en-GB"/>
        </w:rPr>
        <w:t>High</w:t>
      </w:r>
      <w:r>
        <w:t xml:space="preserve"> Court sans l</w:t>
      </w:r>
      <w:r w:rsidR="008267B5">
        <w:t>’</w:t>
      </w:r>
      <w:r>
        <w:t>assistance d</w:t>
      </w:r>
      <w:r w:rsidR="008267B5">
        <w:t>’</w:t>
      </w:r>
      <w:r>
        <w:t>un conseil serait efficace, en ce sens</w:t>
      </w:r>
      <w:r w:rsidR="00291461">
        <w:t xml:space="preserve"> </w:t>
      </w:r>
      <w:r>
        <w:t xml:space="preserve">que Mme </w:t>
      </w:r>
      <w:proofErr w:type="spellStart"/>
      <w:r>
        <w:t>Airey</w:t>
      </w:r>
      <w:proofErr w:type="spellEnd"/>
      <w:r>
        <w:t xml:space="preserve"> pourrait présenter ses arguments de manière adéquate et</w:t>
      </w:r>
      <w:r w:rsidR="00291461">
        <w:t xml:space="preserve"> </w:t>
      </w:r>
      <w:r>
        <w:t>satisfaisante.</w:t>
      </w:r>
    </w:p>
    <w:p w14:paraId="0D5D843A" w14:textId="03D7166C" w:rsidR="004D3C2A" w:rsidRDefault="004453DD" w:rsidP="00ED1B3B">
      <w:pPr>
        <w:pStyle w:val="JuPara"/>
      </w:pPr>
      <w:r>
        <w:t>(…)</w:t>
      </w:r>
      <w:r w:rsidR="004D3C2A">
        <w:t>.</w:t>
      </w:r>
      <w:r w:rsidR="00EA636E">
        <w:t xml:space="preserve"> </w:t>
      </w:r>
      <w:r w:rsidR="004D3C2A">
        <w:t>La Cour estime certain que la</w:t>
      </w:r>
      <w:r w:rsidR="00ED1B3B">
        <w:t xml:space="preserve"> </w:t>
      </w:r>
      <w:r w:rsidR="004D3C2A">
        <w:t>requérante se trouverait désavantagée si son époux était représenté</w:t>
      </w:r>
      <w:r w:rsidR="00ED1B3B">
        <w:t xml:space="preserve"> </w:t>
      </w:r>
      <w:r w:rsidR="004D3C2A">
        <w:t>par un homme de loi et elle non.</w:t>
      </w:r>
      <w:r w:rsidR="00EA636E">
        <w:t xml:space="preserve"> </w:t>
      </w:r>
      <w:r w:rsidR="004D3C2A">
        <w:t>En dehors même de cette hypothèse,</w:t>
      </w:r>
      <w:r w:rsidR="00ED1B3B">
        <w:t xml:space="preserve"> </w:t>
      </w:r>
      <w:r w:rsidR="004D3C2A">
        <w:t>elle ne croit pas réaliste de penser que l</w:t>
      </w:r>
      <w:r w:rsidR="008267B5">
        <w:t>’</w:t>
      </w:r>
      <w:r w:rsidR="004D3C2A">
        <w:t>intéressée pourrait</w:t>
      </w:r>
      <w:r w:rsidR="00ED1B3B">
        <w:t xml:space="preserve"> </w:t>
      </w:r>
      <w:r w:rsidR="004D3C2A">
        <w:t>défendre utilement sa cause dans un tel litige, malgré l</w:t>
      </w:r>
      <w:r w:rsidR="008267B5">
        <w:t>’</w:t>
      </w:r>
      <w:r w:rsidR="004D3C2A">
        <w:t>aide que le</w:t>
      </w:r>
      <w:r w:rsidR="00ED1B3B">
        <w:t xml:space="preserve"> </w:t>
      </w:r>
      <w:r w:rsidR="004D3C2A">
        <w:t>juge - le Gouvernement le souligne - prête aux parties agissant en</w:t>
      </w:r>
      <w:r w:rsidR="00ED1B3B">
        <w:t xml:space="preserve"> </w:t>
      </w:r>
      <w:r w:rsidR="004D3C2A">
        <w:t>personne.</w:t>
      </w:r>
    </w:p>
    <w:p w14:paraId="57A66C53" w14:textId="77777777" w:rsidR="004D3C2A" w:rsidRPr="00ED1B3B" w:rsidRDefault="004D3C2A" w:rsidP="00ED1B3B">
      <w:pPr>
        <w:pStyle w:val="JuPara"/>
      </w:pPr>
      <w:r>
        <w:t>En Irlande un jugement de séparation d</w:t>
      </w:r>
      <w:r w:rsidR="00ED1B3B">
        <w:t>e corps ne s</w:t>
      </w:r>
      <w:r w:rsidR="008267B5">
        <w:t>’</w:t>
      </w:r>
      <w:r w:rsidR="00ED1B3B">
        <w:t xml:space="preserve">obtient pas devant </w:t>
      </w:r>
      <w:r>
        <w:t>un tribunal d</w:t>
      </w:r>
      <w:r w:rsidR="008267B5">
        <w:t>’</w:t>
      </w:r>
      <w:r>
        <w:t>arrondissement, où la procédure est relativement simple,</w:t>
      </w:r>
      <w:r w:rsidR="00ED1B3B">
        <w:t xml:space="preserve"> </w:t>
      </w:r>
      <w:r>
        <w:t xml:space="preserve">mais devant la </w:t>
      </w:r>
      <w:r w:rsidRPr="00ED1B3B">
        <w:rPr>
          <w:lang w:val="en-GB"/>
        </w:rPr>
        <w:t>High</w:t>
      </w:r>
      <w:r>
        <w:t xml:space="preserve"> Court.</w:t>
      </w:r>
      <w:r w:rsidR="00EA636E">
        <w:t xml:space="preserve"> </w:t>
      </w:r>
      <w:r>
        <w:t>Un spécialiste du droit irlandais de la</w:t>
      </w:r>
      <w:r w:rsidR="00ED1B3B">
        <w:t xml:space="preserve"> </w:t>
      </w:r>
      <w:r>
        <w:t xml:space="preserve">famille, M. Alan J. </w:t>
      </w:r>
      <w:proofErr w:type="spellStart"/>
      <w:r>
        <w:t>Shatter</w:t>
      </w:r>
      <w:proofErr w:type="spellEnd"/>
      <w:r>
        <w:t>, voit dans cette juridiction la moins</w:t>
      </w:r>
      <w:r w:rsidR="00ED1B3B">
        <w:t xml:space="preserve"> </w:t>
      </w:r>
      <w:r>
        <w:t>accessible de toutes en raison non seulement du niveau fort élevé des</w:t>
      </w:r>
      <w:r w:rsidR="00ED1B3B">
        <w:t xml:space="preserve"> </w:t>
      </w:r>
      <w:r>
        <w:t>honoraires à verser pour s</w:t>
      </w:r>
      <w:r w:rsidR="008267B5">
        <w:t>’</w:t>
      </w:r>
      <w:r>
        <w:t>y faire représenter, mais aussi de la</w:t>
      </w:r>
      <w:r w:rsidR="00ED1B3B">
        <w:t xml:space="preserve"> </w:t>
      </w:r>
      <w:r>
        <w:t>complexité de la procédure à suivre pour introduire une action, en</w:t>
      </w:r>
      <w:r w:rsidR="00ED1B3B">
        <w:t xml:space="preserve"> </w:t>
      </w:r>
      <w:r>
        <w:t>particulier sur requête (</w:t>
      </w:r>
      <w:r w:rsidRPr="00ED1B3B">
        <w:rPr>
          <w:lang w:val="en-GB"/>
        </w:rPr>
        <w:t>petition</w:t>
      </w:r>
      <w:r>
        <w:t>) comme ici (</w:t>
      </w:r>
      <w:r w:rsidRPr="00ED1B3B">
        <w:rPr>
          <w:lang w:val="en-GB"/>
        </w:rPr>
        <w:t>Family</w:t>
      </w:r>
      <w:r>
        <w:t xml:space="preserve"> Law in </w:t>
      </w:r>
      <w:r w:rsidRPr="00ED1B3B">
        <w:rPr>
          <w:lang w:val="en-GB"/>
        </w:rPr>
        <w:t>the</w:t>
      </w:r>
      <w:r w:rsidR="00ED1B3B">
        <w:t xml:space="preserve"> </w:t>
      </w:r>
      <w:r w:rsidRPr="00ED1B3B">
        <w:rPr>
          <w:lang w:val="en-GB"/>
        </w:rPr>
        <w:t>Republic</w:t>
      </w:r>
      <w:r w:rsidRPr="00ED1B3B">
        <w:t xml:space="preserve"> of Ireland, Dublin 1977, p. 21).</w:t>
      </w:r>
    </w:p>
    <w:p w14:paraId="2696A264" w14:textId="77777777" w:rsidR="004D3C2A" w:rsidRDefault="004D3C2A" w:rsidP="00151C56">
      <w:pPr>
        <w:pStyle w:val="JuPara"/>
      </w:pPr>
      <w:r>
        <w:t>En outre pareil procès, indépend</w:t>
      </w:r>
      <w:r w:rsidR="00151C56">
        <w:t xml:space="preserve">amment des problèmes juridiques </w:t>
      </w:r>
      <w:r>
        <w:t>délicats qu</w:t>
      </w:r>
      <w:r w:rsidR="008267B5">
        <w:t>’</w:t>
      </w:r>
      <w:r>
        <w:t>il comporte, exige la preuve d</w:t>
      </w:r>
      <w:r w:rsidR="008267B5">
        <w:t>’</w:t>
      </w:r>
      <w:r>
        <w:t>un adultère, de pratiques</w:t>
      </w:r>
      <w:r w:rsidR="00151C56">
        <w:t xml:space="preserve"> </w:t>
      </w:r>
      <w:r>
        <w:t>contre nature ou, comme en l</w:t>
      </w:r>
      <w:r w:rsidR="008267B5">
        <w:t>’</w:t>
      </w:r>
      <w:r>
        <w:t>occurrence, de cruauté; pour établir les</w:t>
      </w:r>
      <w:r w:rsidR="00151C56">
        <w:t xml:space="preserve"> </w:t>
      </w:r>
      <w:r>
        <w:t>faits, il peu y avoir lieu de recueillir la déposition d</w:t>
      </w:r>
      <w:r w:rsidR="008267B5">
        <w:t>’</w:t>
      </w:r>
      <w:r>
        <w:t>experts, de</w:t>
      </w:r>
      <w:r w:rsidR="00151C56">
        <w:t xml:space="preserve"> </w:t>
      </w:r>
      <w:r>
        <w:t>rechercher des témoins, de les citer et de les interroger.</w:t>
      </w:r>
      <w:r w:rsidR="00EA636E">
        <w:t xml:space="preserve"> </w:t>
      </w:r>
      <w:r>
        <w:t>De surcroît,</w:t>
      </w:r>
      <w:r w:rsidR="00151C56">
        <w:t xml:space="preserve"> </w:t>
      </w:r>
      <w:r>
        <w:t>les différends entre conjoints suscitent souvent une passion peu</w:t>
      </w:r>
      <w:r w:rsidR="00151C56">
        <w:t xml:space="preserve"> </w:t>
      </w:r>
      <w:r>
        <w:t>compatible avec le degré d</w:t>
      </w:r>
      <w:r w:rsidR="008267B5">
        <w:t>’</w:t>
      </w:r>
      <w:r>
        <w:t>objectivité indispensable pour plaider en</w:t>
      </w:r>
      <w:r w:rsidR="00151C56">
        <w:t xml:space="preserve"> </w:t>
      </w:r>
      <w:r>
        <w:t>justice.</w:t>
      </w:r>
    </w:p>
    <w:p w14:paraId="7BE0A1ED" w14:textId="77777777" w:rsidR="004D3C2A" w:rsidRDefault="004D3C2A" w:rsidP="00151C56">
      <w:pPr>
        <w:pStyle w:val="JuPara"/>
      </w:pPr>
      <w:r>
        <w:t xml:space="preserve">Pour ces motifs, la Cour estime très </w:t>
      </w:r>
      <w:r w:rsidR="00151C56">
        <w:t>improbable qu</w:t>
      </w:r>
      <w:r w:rsidR="008267B5">
        <w:t>’</w:t>
      </w:r>
      <w:r w:rsidR="00151C56">
        <w:t xml:space="preserve">une personne dans </w:t>
      </w:r>
      <w:r>
        <w:t xml:space="preserve">la situation de Mme </w:t>
      </w:r>
      <w:proofErr w:type="spellStart"/>
      <w:r>
        <w:t>Airey</w:t>
      </w:r>
      <w:proofErr w:type="spellEnd"/>
      <w:r>
        <w:t xml:space="preserve"> (paragraphe 8 ci-dessus) puisse défendre</w:t>
      </w:r>
      <w:r w:rsidR="00151C56">
        <w:t xml:space="preserve"> </w:t>
      </w:r>
      <w:r>
        <w:t>utilement sa propre cause.</w:t>
      </w:r>
      <w:r w:rsidR="00EA636E">
        <w:t xml:space="preserve"> </w:t>
      </w:r>
      <w:r>
        <w:t>Les réponses du Gouvernement aux questions</w:t>
      </w:r>
      <w:r w:rsidR="00151C56">
        <w:t xml:space="preserve"> </w:t>
      </w:r>
      <w:r>
        <w:t>de la Cour corroborent cette opinion: elles révèlent que dans chacune</w:t>
      </w:r>
      <w:r w:rsidR="00151C56">
        <w:t xml:space="preserve"> </w:t>
      </w:r>
      <w:r>
        <w:t>des 255 instances en séparation de corps engagées en Irlande de</w:t>
      </w:r>
      <w:r w:rsidR="00151C56">
        <w:t xml:space="preserve"> </w:t>
      </w:r>
      <w:r>
        <w:t>janvier 1972 à décembre 1978, sans exception, un homme de loi</w:t>
      </w:r>
      <w:r w:rsidR="00151C56">
        <w:t xml:space="preserve"> </w:t>
      </w:r>
      <w:r>
        <w:t>représentait le demandeur (paragraphe 11 ci-dessus).</w:t>
      </w:r>
    </w:p>
    <w:p w14:paraId="73B10BDD" w14:textId="77777777" w:rsidR="004D3C2A" w:rsidRDefault="004D3C2A" w:rsidP="00151C56">
      <w:pPr>
        <w:pStyle w:val="JuPara"/>
      </w:pPr>
      <w:r>
        <w:lastRenderedPageBreak/>
        <w:t>La Cour en déduit que la possibilité de</w:t>
      </w:r>
      <w:r w:rsidR="00151C56">
        <w:t xml:space="preserve"> comparaître en personne devant </w:t>
      </w:r>
      <w:r>
        <w:t xml:space="preserve">la </w:t>
      </w:r>
      <w:r w:rsidRPr="00151C56">
        <w:rPr>
          <w:lang w:val="en-GB"/>
        </w:rPr>
        <w:t>High</w:t>
      </w:r>
      <w:r>
        <w:t xml:space="preserve"> Court n</w:t>
      </w:r>
      <w:r w:rsidR="008267B5">
        <w:t>’</w:t>
      </w:r>
      <w:r>
        <w:t>offre pas à la requérante un droit effectif d</w:t>
      </w:r>
      <w:r w:rsidR="008267B5">
        <w:t>’</w:t>
      </w:r>
      <w:r>
        <w:t>accès</w:t>
      </w:r>
      <w:r w:rsidR="00151C56">
        <w:t xml:space="preserve"> </w:t>
      </w:r>
      <w:r>
        <w:t>et, partant, ne constitue pas n</w:t>
      </w:r>
      <w:r w:rsidR="00151C56">
        <w:t xml:space="preserve">on plus un recours interne dont </w:t>
      </w:r>
      <w:r>
        <w:t>l</w:t>
      </w:r>
      <w:r w:rsidR="008267B5">
        <w:t>’</w:t>
      </w:r>
      <w:r>
        <w:t>article 26 (art. 26) exige l</w:t>
      </w:r>
      <w:r w:rsidR="008267B5">
        <w:t>’</w:t>
      </w:r>
      <w:r>
        <w:t>épuisement (paragraphe 19 b)</w:t>
      </w:r>
      <w:r w:rsidR="00151C56">
        <w:t xml:space="preserve"> </w:t>
      </w:r>
      <w:r>
        <w:t>ci-dessus).</w:t>
      </w:r>
    </w:p>
    <w:p w14:paraId="4823DF4D" w14:textId="2A7712B2" w:rsidR="004D3C2A" w:rsidRDefault="004453DD" w:rsidP="00151C56">
      <w:pPr>
        <w:pStyle w:val="JuPara"/>
      </w:pPr>
      <w:r>
        <w:t>(…)</w:t>
      </w:r>
    </w:p>
    <w:p w14:paraId="233A65EA" w14:textId="77777777" w:rsidR="004D3C2A" w:rsidRDefault="004D3C2A" w:rsidP="00151C56">
      <w:pPr>
        <w:pStyle w:val="JuPara"/>
      </w:pPr>
      <w:r>
        <w:t>On aurait tort de généraliser la conclusion selon laquelle la</w:t>
      </w:r>
      <w:r w:rsidR="00151C56">
        <w:t xml:space="preserve"> </w:t>
      </w:r>
      <w:r>
        <w:t xml:space="preserve">possibilité de comparaître en personne devant la </w:t>
      </w:r>
      <w:r w:rsidRPr="00151C56">
        <w:rPr>
          <w:lang w:val="en-GB"/>
        </w:rPr>
        <w:t>High</w:t>
      </w:r>
      <w:r>
        <w:t xml:space="preserve"> Court n</w:t>
      </w:r>
      <w:r w:rsidR="008267B5">
        <w:t>’</w:t>
      </w:r>
      <w:r>
        <w:t>offre</w:t>
      </w:r>
      <w:r w:rsidR="00151C56">
        <w:t xml:space="preserve"> </w:t>
      </w:r>
      <w:r>
        <w:t xml:space="preserve">pas à Mme </w:t>
      </w:r>
      <w:proofErr w:type="spellStart"/>
      <w:r>
        <w:t>Airey</w:t>
      </w:r>
      <w:proofErr w:type="spellEnd"/>
      <w:r>
        <w:t xml:space="preserve"> un droit effectif d</w:t>
      </w:r>
      <w:r w:rsidR="008267B5">
        <w:t>’</w:t>
      </w:r>
      <w:r>
        <w:t>accès; elle ne vaut pas pour tous</w:t>
      </w:r>
      <w:r w:rsidR="00151C56">
        <w:t xml:space="preserve"> </w:t>
      </w:r>
      <w:r>
        <w:t>les cas concernant des "droits et obligations de caractère civil", ni</w:t>
      </w:r>
      <w:r w:rsidR="00151C56">
        <w:t xml:space="preserve"> </w:t>
      </w:r>
      <w:r>
        <w:t>pour tous les intéressés.</w:t>
      </w:r>
      <w:r w:rsidR="00EA636E">
        <w:t xml:space="preserve"> </w:t>
      </w:r>
      <w:r>
        <w:t>Dans certaines hypothèses, la faculté de se</w:t>
      </w:r>
      <w:r w:rsidR="00151C56">
        <w:t xml:space="preserve"> </w:t>
      </w:r>
      <w:r>
        <w:t>présenter devant une juridiction, fût-ce sans l</w:t>
      </w:r>
      <w:r w:rsidR="008267B5">
        <w:t>’</w:t>
      </w:r>
      <w:r>
        <w:t>assistance d</w:t>
      </w:r>
      <w:r w:rsidR="008267B5">
        <w:t>’</w:t>
      </w:r>
      <w:r>
        <w:t>un</w:t>
      </w:r>
      <w:r w:rsidR="00151C56">
        <w:t xml:space="preserve"> </w:t>
      </w:r>
      <w:r>
        <w:t>conseil, répond aux exigences de l</w:t>
      </w:r>
      <w:r w:rsidR="008267B5">
        <w:t>’</w:t>
      </w:r>
      <w:r>
        <w:t>article 6 par. 1 (art. 6-1); il se</w:t>
      </w:r>
      <w:r w:rsidR="00151C56">
        <w:t xml:space="preserve"> </w:t>
      </w:r>
      <w:r>
        <w:t>peut qu</w:t>
      </w:r>
      <w:r w:rsidR="008267B5">
        <w:t>’</w:t>
      </w:r>
      <w:r>
        <w:t xml:space="preserve">elle assure parfois un accès réel même à la </w:t>
      </w:r>
      <w:r w:rsidRPr="00151C56">
        <w:rPr>
          <w:lang w:val="en-GB"/>
        </w:rPr>
        <w:t>High</w:t>
      </w:r>
      <w:r>
        <w:t xml:space="preserve"> Court.</w:t>
      </w:r>
      <w:r w:rsidR="00151C56">
        <w:t xml:space="preserve"> </w:t>
      </w:r>
      <w:r>
        <w:t>En vérité, les circonstances jouent ici un rôle important.</w:t>
      </w:r>
    </w:p>
    <w:p w14:paraId="12648CCA" w14:textId="77777777" w:rsidR="004D3C2A" w:rsidRDefault="004D3C2A" w:rsidP="00F12F3D">
      <w:pPr>
        <w:pStyle w:val="JuPara"/>
      </w:pPr>
      <w:r>
        <w:t>En outre l</w:t>
      </w:r>
      <w:r w:rsidR="008267B5">
        <w:t>’</w:t>
      </w:r>
      <w:r>
        <w:t>article 6 par. 1 (art. 6-1),</w:t>
      </w:r>
      <w:r w:rsidR="00F12F3D">
        <w:t xml:space="preserve"> s</w:t>
      </w:r>
      <w:r w:rsidR="008267B5">
        <w:t>’</w:t>
      </w:r>
      <w:r w:rsidR="00F12F3D">
        <w:t xml:space="preserve">il garantit aux plaideurs un </w:t>
      </w:r>
      <w:r>
        <w:t>droit effectif d</w:t>
      </w:r>
      <w:r w:rsidR="008267B5">
        <w:t>’</w:t>
      </w:r>
      <w:r>
        <w:t>accès aux tribunaux pour les décisions relatives à</w:t>
      </w:r>
      <w:r w:rsidR="00F12F3D">
        <w:t xml:space="preserve"> </w:t>
      </w:r>
      <w:r>
        <w:t>leurs "droits et obligations de caractère civil", laisse à l</w:t>
      </w:r>
      <w:r w:rsidR="008267B5">
        <w:t>’</w:t>
      </w:r>
      <w:r w:rsidR="00A55A82">
        <w:t>État</w:t>
      </w:r>
      <w:r>
        <w:t xml:space="preserve"> le</w:t>
      </w:r>
      <w:r w:rsidR="00F12F3D">
        <w:t xml:space="preserve"> </w:t>
      </w:r>
      <w:r>
        <w:t>choix des moyens à employer à cette fin.</w:t>
      </w:r>
      <w:r w:rsidR="00EA636E">
        <w:t xml:space="preserve"> </w:t>
      </w:r>
      <w:r>
        <w:t>L</w:t>
      </w:r>
      <w:r w:rsidR="008267B5">
        <w:t>’</w:t>
      </w:r>
      <w:r>
        <w:t>instauration d</w:t>
      </w:r>
      <w:r w:rsidR="008267B5">
        <w:t>’</w:t>
      </w:r>
      <w:r>
        <w:t>un système</w:t>
      </w:r>
      <w:r w:rsidR="00F12F3D">
        <w:t xml:space="preserve"> </w:t>
      </w:r>
      <w:r>
        <w:t>d</w:t>
      </w:r>
      <w:r w:rsidR="008267B5">
        <w:t>’</w:t>
      </w:r>
      <w:r>
        <w:t>aide judiciaire - envisagée à présent par l</w:t>
      </w:r>
      <w:r w:rsidR="008267B5">
        <w:t>’</w:t>
      </w:r>
      <w:r>
        <w:t>Irlande pour les</w:t>
      </w:r>
      <w:r w:rsidR="00F12F3D">
        <w:t xml:space="preserve"> </w:t>
      </w:r>
      <w:r>
        <w:t>affaires ressortissant au droit de la famille (paragraphe 11</w:t>
      </w:r>
      <w:r w:rsidR="00F12F3D">
        <w:t xml:space="preserve"> </w:t>
      </w:r>
      <w:r>
        <w:t>ci-dessus) - en constitue un, mais il y en a d</w:t>
      </w:r>
      <w:r w:rsidR="008267B5">
        <w:t>’</w:t>
      </w:r>
      <w:r>
        <w:t>autres, par exemple</w:t>
      </w:r>
      <w:r w:rsidR="00F12F3D">
        <w:t xml:space="preserve"> </w:t>
      </w:r>
      <w:r>
        <w:t>une simplification de la procédure.</w:t>
      </w:r>
      <w:r w:rsidR="00EA636E">
        <w:t xml:space="preserve"> </w:t>
      </w:r>
      <w:r>
        <w:t>Quoi qu</w:t>
      </w:r>
      <w:r w:rsidR="008267B5">
        <w:t>’</w:t>
      </w:r>
      <w:r>
        <w:t>il en soit, il</w:t>
      </w:r>
      <w:r w:rsidR="00F12F3D">
        <w:t xml:space="preserve"> </w:t>
      </w:r>
      <w:r>
        <w:t>n</w:t>
      </w:r>
      <w:r w:rsidR="008267B5">
        <w:t>’</w:t>
      </w:r>
      <w:r>
        <w:t>appartient pas à la Cour de dicter le</w:t>
      </w:r>
      <w:r w:rsidR="00F12F3D">
        <w:t xml:space="preserve">s mesures à prendre, ni même de </w:t>
      </w:r>
      <w:r>
        <w:t>les indiquer; la Convention se borne à exiger que l</w:t>
      </w:r>
      <w:r w:rsidR="008267B5">
        <w:t>’</w:t>
      </w:r>
      <w:r>
        <w:t>individu jouisse</w:t>
      </w:r>
      <w:r w:rsidR="00F12F3D">
        <w:t xml:space="preserve"> </w:t>
      </w:r>
      <w:r>
        <w:t>de son droit effectif d</w:t>
      </w:r>
      <w:r w:rsidR="008267B5">
        <w:t>’</w:t>
      </w:r>
      <w:r>
        <w:t>accès à la justice selon des modalités non</w:t>
      </w:r>
      <w:r w:rsidR="00F12F3D">
        <w:t xml:space="preserve"> </w:t>
      </w:r>
      <w:r>
        <w:t>contraires à l</w:t>
      </w:r>
      <w:r w:rsidR="008267B5">
        <w:t>’</w:t>
      </w:r>
      <w:r>
        <w:t>article 6 par. 1 (art. 6-1) (voir, mutatis mutandis,</w:t>
      </w:r>
      <w:r w:rsidR="00F12F3D">
        <w:t xml:space="preserve"> </w:t>
      </w:r>
      <w:r>
        <w:t>l</w:t>
      </w:r>
      <w:r w:rsidR="008267B5">
        <w:t>’</w:t>
      </w:r>
      <w:r>
        <w:t>arrêt Syndicat national de la po</w:t>
      </w:r>
      <w:r w:rsidR="00F12F3D">
        <w:t xml:space="preserve">lice belge, du 27 octobre 1975, </w:t>
      </w:r>
      <w:r>
        <w:t>série A n</w:t>
      </w:r>
      <w:r w:rsidR="00EA636E" w:rsidRPr="00EA636E">
        <w:rPr>
          <w:vertAlign w:val="superscript"/>
        </w:rPr>
        <w:t>o</w:t>
      </w:r>
      <w:r>
        <w:t xml:space="preserve"> 19, p. 18, par. 39, et l</w:t>
      </w:r>
      <w:r w:rsidR="008267B5">
        <w:t>’</w:t>
      </w:r>
      <w:r>
        <w:t xml:space="preserve">arrêt </w:t>
      </w:r>
      <w:proofErr w:type="spellStart"/>
      <w:r>
        <w:t>Marckx</w:t>
      </w:r>
      <w:proofErr w:type="spellEnd"/>
      <w:r>
        <w:t xml:space="preserve"> précité, p. 15, par. 31).</w:t>
      </w:r>
    </w:p>
    <w:p w14:paraId="3679DF80" w14:textId="77777777" w:rsidR="004D3C2A" w:rsidRDefault="004D3C2A" w:rsidP="00F12F3D">
      <w:pPr>
        <w:pStyle w:val="JuPara"/>
      </w:pPr>
      <w:r>
        <w:t>La conclusion figurant à la fin du par</w:t>
      </w:r>
      <w:r w:rsidR="00F12F3D">
        <w:t>agraphe 24 ci-dessus n</w:t>
      </w:r>
      <w:r w:rsidR="008267B5">
        <w:t>’</w:t>
      </w:r>
      <w:r w:rsidR="00F12F3D">
        <w:t xml:space="preserve">implique </w:t>
      </w:r>
      <w:r>
        <w:t>donc pas que l</w:t>
      </w:r>
      <w:r w:rsidR="008267B5">
        <w:t>’</w:t>
      </w:r>
      <w:r w:rsidR="00A55A82">
        <w:t>État</w:t>
      </w:r>
      <w:r>
        <w:t xml:space="preserve"> doive fournir une aide judiciaire gratuite dans</w:t>
      </w:r>
      <w:r w:rsidR="00F12F3D">
        <w:t xml:space="preserve"> </w:t>
      </w:r>
      <w:r>
        <w:t>toute contestation touchant un "droit de caractère civil".</w:t>
      </w:r>
    </w:p>
    <w:p w14:paraId="7C7FFB3A" w14:textId="77777777" w:rsidR="004D3C2A" w:rsidRDefault="004D3C2A" w:rsidP="00F12F3D">
      <w:pPr>
        <w:pStyle w:val="JuPara"/>
      </w:pPr>
      <w:r>
        <w:t>Affirmer l</w:t>
      </w:r>
      <w:r w:rsidR="008267B5">
        <w:t>’</w:t>
      </w:r>
      <w:r>
        <w:t>existence d</w:t>
      </w:r>
      <w:r w:rsidR="008267B5">
        <w:t>’</w:t>
      </w:r>
      <w:r>
        <w:t xml:space="preserve">une obligation </w:t>
      </w:r>
      <w:r w:rsidR="00F12F3D">
        <w:t>aussi étendue, la Cour l</w:t>
      </w:r>
      <w:r w:rsidR="008267B5">
        <w:t>’</w:t>
      </w:r>
      <w:r w:rsidR="00F12F3D">
        <w:t xml:space="preserve">admet, </w:t>
      </w:r>
      <w:r>
        <w:t>se concilierait mal avec la circonstance que la Convention ne renferme</w:t>
      </w:r>
      <w:r w:rsidR="00F12F3D">
        <w:t xml:space="preserve"> </w:t>
      </w:r>
      <w:r>
        <w:t>aucune clause sur l</w:t>
      </w:r>
      <w:r w:rsidR="008267B5">
        <w:t>’</w:t>
      </w:r>
      <w:r>
        <w:t>aide judiciaire pour ces dernières contestations,</w:t>
      </w:r>
      <w:r w:rsidR="00F12F3D">
        <w:t xml:space="preserve"> </w:t>
      </w:r>
      <w:r>
        <w:t>son article 6 par. 3 c) (art. 6-3-c) ne traitant que de la matière pénale.</w:t>
      </w:r>
      <w:r w:rsidR="00F12F3D">
        <w:t xml:space="preserve"> </w:t>
      </w:r>
      <w:r>
        <w:t>Cependant, malgré l</w:t>
      </w:r>
      <w:r w:rsidR="008267B5">
        <w:t>’</w:t>
      </w:r>
      <w:r>
        <w:t>absence d</w:t>
      </w:r>
      <w:r w:rsidR="008267B5">
        <w:t>’</w:t>
      </w:r>
      <w:r>
        <w:t>un texte analogue pour les procès civils</w:t>
      </w:r>
      <w:r w:rsidR="00F12F3D">
        <w:t xml:space="preserve"> </w:t>
      </w:r>
      <w:r>
        <w:t>l</w:t>
      </w:r>
      <w:r w:rsidR="008267B5">
        <w:t>’</w:t>
      </w:r>
      <w:r>
        <w:t>article 6 par. 1 (art. 6-1) peut parfois astreindre l</w:t>
      </w:r>
      <w:r w:rsidR="008267B5">
        <w:t>’</w:t>
      </w:r>
      <w:r w:rsidR="00A55A82">
        <w:t>État</w:t>
      </w:r>
      <w:r>
        <w:t xml:space="preserve"> à pourvoir à</w:t>
      </w:r>
      <w:r w:rsidR="00F12F3D">
        <w:t xml:space="preserve"> </w:t>
      </w:r>
      <w:r>
        <w:t>l</w:t>
      </w:r>
      <w:r w:rsidR="008267B5">
        <w:t>’</w:t>
      </w:r>
      <w:r>
        <w:t>assistance d</w:t>
      </w:r>
      <w:r w:rsidR="008267B5">
        <w:t>’</w:t>
      </w:r>
      <w:r>
        <w:t>un membre du barreau quand elle se révèle indispensable</w:t>
      </w:r>
      <w:r w:rsidR="00F12F3D">
        <w:t xml:space="preserve"> </w:t>
      </w:r>
      <w:r>
        <w:t>à un accès effectif au juge soit parce que la loi prescrit la</w:t>
      </w:r>
      <w:r w:rsidR="00F12F3D">
        <w:t xml:space="preserve"> </w:t>
      </w:r>
      <w:r>
        <w:t>représentation par un avocat, comme la législation nationale de</w:t>
      </w:r>
      <w:r w:rsidR="00F12F3D">
        <w:t xml:space="preserve"> </w:t>
      </w:r>
      <w:r>
        <w:t xml:space="preserve">certains </w:t>
      </w:r>
      <w:r w:rsidR="00A55A82">
        <w:t>État</w:t>
      </w:r>
      <w:r>
        <w:t>s contractants le fait pour diverses catégories de</w:t>
      </w:r>
      <w:r w:rsidR="00F12F3D">
        <w:t xml:space="preserve"> </w:t>
      </w:r>
      <w:r>
        <w:t>litiges, soit en raison de la complexité de la procédure ou de la</w:t>
      </w:r>
      <w:r w:rsidR="00F12F3D">
        <w:t xml:space="preserve"> </w:t>
      </w:r>
      <w:r>
        <w:t>cause.</w:t>
      </w:r>
    </w:p>
    <w:p w14:paraId="54D5D615" w14:textId="64493B9B" w:rsidR="004D3C2A" w:rsidRDefault="004453DD" w:rsidP="00F12F3D">
      <w:pPr>
        <w:pStyle w:val="JuPara"/>
      </w:pPr>
      <w:r>
        <w:t>(…)</w:t>
      </w:r>
    </w:p>
    <w:p w14:paraId="7529F093" w14:textId="77777777" w:rsidR="004D3C2A" w:rsidRDefault="004D3C2A" w:rsidP="00F12F3D">
      <w:pPr>
        <w:pStyle w:val="JuPara"/>
      </w:pPr>
      <w:r>
        <w:t>28. La Cour constate ainsi,</w:t>
      </w:r>
      <w:r w:rsidR="00F12F3D">
        <w:t xml:space="preserve"> à la lumière de l</w:t>
      </w:r>
      <w:r w:rsidR="008267B5">
        <w:t>’</w:t>
      </w:r>
      <w:r w:rsidR="00F12F3D">
        <w:t xml:space="preserve">ensemble des </w:t>
      </w:r>
      <w:r>
        <w:t xml:space="preserve">circonstances de la cause, que Mme </w:t>
      </w:r>
      <w:proofErr w:type="spellStart"/>
      <w:r>
        <w:t>Airey</w:t>
      </w:r>
      <w:proofErr w:type="spellEnd"/>
      <w:r>
        <w:t xml:space="preserve"> n</w:t>
      </w:r>
      <w:r w:rsidR="008267B5">
        <w:t>’</w:t>
      </w:r>
      <w:r>
        <w:t>a pas bénéficié d</w:t>
      </w:r>
      <w:r w:rsidR="008267B5">
        <w:t>’</w:t>
      </w:r>
      <w:r>
        <w:t>un droit</w:t>
      </w:r>
      <w:r w:rsidR="00F12F3D">
        <w:t xml:space="preserve"> </w:t>
      </w:r>
      <w:r>
        <w:t>d</w:t>
      </w:r>
      <w:r w:rsidR="008267B5">
        <w:t>’</w:t>
      </w:r>
      <w:r>
        <w:t xml:space="preserve">accès effectif à la </w:t>
      </w:r>
      <w:r w:rsidRPr="00F12F3D">
        <w:rPr>
          <w:lang w:val="en-GB"/>
        </w:rPr>
        <w:t>High</w:t>
      </w:r>
      <w:r>
        <w:t xml:space="preserve"> Court pour demander un jugement de</w:t>
      </w:r>
      <w:r w:rsidR="00F12F3D">
        <w:t xml:space="preserve"> </w:t>
      </w:r>
      <w:r>
        <w:t>séparation de corps.</w:t>
      </w:r>
      <w:r w:rsidR="00EA636E">
        <w:t xml:space="preserve"> </w:t>
      </w:r>
      <w:r>
        <w:t>Partant, il y a eu violation de l</w:t>
      </w:r>
      <w:r w:rsidR="008267B5">
        <w:t>’</w:t>
      </w:r>
      <w:r>
        <w:t>article 6 par. 1</w:t>
      </w:r>
      <w:r w:rsidR="00F12F3D">
        <w:t xml:space="preserve"> </w:t>
      </w:r>
      <w:r>
        <w:t>(art. 6-1).</w:t>
      </w:r>
    </w:p>
    <w:p w14:paraId="1B522582" w14:textId="77777777" w:rsidR="009C37E9" w:rsidRDefault="004453DD" w:rsidP="009C37E9">
      <w:pPr>
        <w:pStyle w:val="JuPara"/>
      </w:pPr>
      <w:r>
        <w:t>(…)</w:t>
      </w:r>
    </w:p>
    <w:p w14:paraId="2E3D05BB" w14:textId="0B0D18AA" w:rsidR="004D3C2A" w:rsidRDefault="004D3C2A" w:rsidP="009C37E9">
      <w:pPr>
        <w:pStyle w:val="JuPara"/>
      </w:pPr>
      <w:r>
        <w:t>PAR CES MOTIFS, LA COUR</w:t>
      </w:r>
      <w:r w:rsidR="009C37E9">
        <w:t xml:space="preserve"> (…)</w:t>
      </w:r>
    </w:p>
    <w:p w14:paraId="73539E86" w14:textId="18FC31AA" w:rsidR="00AC0B94" w:rsidRDefault="004D3C2A" w:rsidP="004453DD">
      <w:pPr>
        <w:pStyle w:val="JuList"/>
      </w:pPr>
      <w:r>
        <w:t xml:space="preserve">4. Dit, par cinq voix contre </w:t>
      </w:r>
      <w:r w:rsidR="009F754D">
        <w:t>deux, qu</w:t>
      </w:r>
      <w:r w:rsidR="008267B5">
        <w:t>’</w:t>
      </w:r>
      <w:r w:rsidR="009F754D">
        <w:t xml:space="preserve">il y a eu violation de </w:t>
      </w:r>
      <w:r>
        <w:t>l</w:t>
      </w:r>
      <w:r w:rsidR="008267B5">
        <w:t>’</w:t>
      </w:r>
      <w:r>
        <w:t>article 6 par. 1 (art. 6-1) de la Convention, considéré isolément;</w:t>
      </w:r>
    </w:p>
    <w:sectPr w:rsidR="00AC0B94" w:rsidSect="0008703C">
      <w:headerReference w:type="even" r:id="rId16"/>
      <w:headerReference w:type="default" r:id="rId17"/>
      <w:footnotePr>
        <w:numRestart w:val="eachPage"/>
      </w:footnotePr>
      <w:type w:val="continuous"/>
      <w:pgSz w:w="11906" w:h="16838" w:code="9"/>
      <w:pgMar w:top="1134" w:right="2274" w:bottom="1134" w:left="1134" w:header="1701" w:footer="720" w:gutter="0"/>
      <w:cols w:space="720"/>
      <w:noEndnote/>
      <w:printerSettings r:id="rId1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F9673" w14:textId="77777777" w:rsidR="009F7D22" w:rsidRDefault="00E35E4E">
      <w:r>
        <w:separator/>
      </w:r>
    </w:p>
  </w:endnote>
  <w:endnote w:type="continuationSeparator" w:id="0">
    <w:p w14:paraId="44A74542" w14:textId="77777777" w:rsidR="009F7D22" w:rsidRDefault="00E3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AC89A" w14:textId="77777777" w:rsidR="0008703C" w:rsidRDefault="0008703C" w:rsidP="00E26678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C2942DA" w14:textId="77777777" w:rsidR="0008703C" w:rsidRDefault="0008703C" w:rsidP="0008703C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B748" w14:textId="77777777" w:rsidR="0008703C" w:rsidRDefault="0008703C" w:rsidP="00E26678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7364BE17" w14:textId="77777777" w:rsidR="0008703C" w:rsidRDefault="0008703C" w:rsidP="0008703C">
    <w:pPr>
      <w:pStyle w:val="Pieddepage"/>
      <w:ind w:right="360"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E6D2" w14:textId="77777777" w:rsidR="0008703C" w:rsidRDefault="0008703C" w:rsidP="00E26678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C27C5FB" w14:textId="77777777" w:rsidR="0008703C" w:rsidRDefault="0008703C" w:rsidP="0008703C">
    <w:pPr>
      <w:pStyle w:val="Pieddepage"/>
      <w:ind w:right="360" w:firstLine="360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569DF" w14:textId="77777777" w:rsidR="00F43A5A" w:rsidRDefault="00F43A5A">
      <w:r>
        <w:separator/>
      </w:r>
    </w:p>
  </w:footnote>
  <w:footnote w:type="continuationSeparator" w:id="0">
    <w:p w14:paraId="1378FD24" w14:textId="77777777" w:rsidR="009F7D22" w:rsidRDefault="00E35E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3509E" w14:textId="77777777" w:rsidR="00F43A5A" w:rsidRDefault="00F43A5A" w:rsidP="00440838">
    <w:pPr>
      <w:pStyle w:val="En-tte"/>
      <w:framePr w:wrap="around" w:vAnchor="text" w:hAnchor="margin" w:xAlign="in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35E4E">
      <w:rPr>
        <w:rStyle w:val="Numrodepage"/>
        <w:noProof/>
      </w:rPr>
      <w:t>22</w:t>
    </w:r>
    <w:r>
      <w:rPr>
        <w:rStyle w:val="Numrodepage"/>
      </w:rPr>
      <w:fldChar w:fldCharType="end"/>
    </w:r>
  </w:p>
  <w:p w14:paraId="4FF89B6F" w14:textId="77777777" w:rsidR="00F43A5A" w:rsidRDefault="00F43A5A" w:rsidP="008E5448">
    <w:pPr>
      <w:pStyle w:val="JuHeaderChar"/>
    </w:pPr>
    <w:r w:rsidRPr="009E13E2">
      <w:t>AFFAIRE</w:t>
    </w:r>
    <w:r>
      <w:t xml:space="preserve"> </w:t>
    </w:r>
    <w:r w:rsidRPr="009E13E2">
      <w:t xml:space="preserve"> </w:t>
    </w:r>
    <w:r>
      <w:t>GOLDER c. ROYAUME-UNI</w:t>
    </w:r>
  </w:p>
  <w:p w14:paraId="0F6FC998" w14:textId="77777777" w:rsidR="00F43A5A" w:rsidRDefault="00F43A5A" w:rsidP="008E5448">
    <w:pPr>
      <w:pStyle w:val="JuHeaderCha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86325" w14:textId="77777777" w:rsidR="00F43A5A" w:rsidRDefault="00F43A5A" w:rsidP="00FB502C">
    <w:pPr>
      <w:pStyle w:val="En-tte"/>
      <w:framePr w:wrap="around" w:vAnchor="text" w:hAnchor="margin" w:xAlign="in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453DD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20706F2A" w14:textId="77777777" w:rsidR="00F43A5A" w:rsidRPr="00C92CD7" w:rsidRDefault="00F43A5A" w:rsidP="008E5448">
    <w:pPr>
      <w:pStyle w:val="JuHeaderChar"/>
    </w:pPr>
    <w:r w:rsidRPr="00C92CD7">
      <w:t>ARRÊT AIREY c. IRLANDE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665DB" w14:textId="77777777" w:rsidR="00F43A5A" w:rsidRDefault="008E5448" w:rsidP="008E5448">
    <w:pPr>
      <w:pStyle w:val="JuHeaderChar"/>
    </w:pPr>
    <w:r>
      <w:rPr>
        <w:noProof/>
      </w:rPr>
      <w:drawing>
        <wp:inline distT="0" distB="0" distL="0" distR="0" wp14:anchorId="6A3AE8B5" wp14:editId="70FE6328">
          <wp:extent cx="4287520" cy="1767840"/>
          <wp:effectExtent l="0" t="0" r="5080" b="1016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520" cy="176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E3C1A" w14:textId="77777777" w:rsidR="00F43A5A" w:rsidRDefault="00F43A5A" w:rsidP="008E5448">
    <w:pPr>
      <w:pStyle w:val="JuHeaderCha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C18E2" w14:textId="77777777" w:rsidR="00F43A5A" w:rsidRDefault="00F43A5A" w:rsidP="00440838">
    <w:pPr>
      <w:pStyle w:val="En-tte"/>
      <w:framePr w:wrap="around" w:vAnchor="text" w:hAnchor="margin" w:xAlign="in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703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293A49D" w14:textId="77777777" w:rsidR="00F43A5A" w:rsidRDefault="00F43A5A" w:rsidP="008E5448">
    <w:pPr>
      <w:pStyle w:val="JuHeaderChar"/>
    </w:pPr>
    <w:r w:rsidRPr="00C92CD7">
      <w:t>ARRÊT AIREY c. IRLANDE</w:t>
    </w:r>
  </w:p>
  <w:p w14:paraId="551F0775" w14:textId="77777777" w:rsidR="00F43A5A" w:rsidRDefault="00F43A5A" w:rsidP="008E5448">
    <w:pPr>
      <w:pStyle w:val="JuHeaderChar"/>
    </w:pPr>
    <w:r>
      <w:t>OPINION DISSIDENTE DE M. LE JUGE EVRIGENIS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2C5A1" w14:textId="77777777" w:rsidR="00F43A5A" w:rsidRDefault="00F43A5A" w:rsidP="00FB502C">
    <w:pPr>
      <w:pStyle w:val="En-tte"/>
      <w:framePr w:wrap="around" w:vAnchor="text" w:hAnchor="margin" w:xAlign="in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703C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35A4B643" w14:textId="77777777" w:rsidR="00F43A5A" w:rsidRDefault="00F43A5A" w:rsidP="008E5448">
    <w:pPr>
      <w:pStyle w:val="JuHeaderChar"/>
    </w:pPr>
    <w:r w:rsidRPr="00C92CD7">
      <w:t xml:space="preserve">ARRÊT AIREY c. </w:t>
    </w:r>
    <w:r>
      <w:t>IRLANDE</w:t>
    </w:r>
  </w:p>
  <w:p w14:paraId="0AF0FD16" w14:textId="77777777" w:rsidR="00F43A5A" w:rsidRPr="00C92CD7" w:rsidRDefault="00F43A5A" w:rsidP="008E5448">
    <w:pPr>
      <w:pStyle w:val="JuHeaderChar"/>
    </w:pPr>
    <w:r>
      <w:t>OPINION DISSIDENTE DE M. LE JUGE EVRIGENIS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3AD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7AA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C4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3AA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AC65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607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254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9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887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C4B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F3BC0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0A050944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B8104C5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>
    <w:nsid w:val="14861340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>
    <w:nsid w:val="1CE35BA0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22EC6E04"/>
    <w:multiLevelType w:val="singleLevel"/>
    <w:tmpl w:val="BAC48052"/>
    <w:lvl w:ilvl="0">
      <w:start w:val="1"/>
      <w:numFmt w:val="decimal"/>
      <w:lvlText w:val="%1."/>
      <w:lvlJc w:val="left"/>
      <w:pPr>
        <w:tabs>
          <w:tab w:val="num" w:pos="1412"/>
        </w:tabs>
        <w:ind w:left="1412" w:hanging="705"/>
      </w:pPr>
      <w:rPr>
        <w:rFonts w:hint="default"/>
        <w:u w:val="none"/>
      </w:rPr>
    </w:lvl>
  </w:abstractNum>
  <w:abstractNum w:abstractNumId="16">
    <w:nsid w:val="2399540C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2C4C22E6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2D4157B2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>
    <w:nsid w:val="37E04B0A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3A6A403A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3C513E2F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3C95542D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3">
    <w:nsid w:val="50760D66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52140A4E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5">
    <w:nsid w:val="601A116F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6">
    <w:nsid w:val="612339BC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7">
    <w:nsid w:val="651B1C3D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>
    <w:nsid w:val="68ED0762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9">
    <w:nsid w:val="6C2336F9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0">
    <w:nsid w:val="740005CA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1">
    <w:nsid w:val="74884767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>
    <w:nsid w:val="785C3F08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3">
    <w:nsid w:val="7A9048FF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4">
    <w:nsid w:val="7BDE393F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5">
    <w:nsid w:val="7D556EA3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4"/>
  </w:num>
  <w:num w:numId="2">
    <w:abstractNumId w:val="29"/>
  </w:num>
  <w:num w:numId="3">
    <w:abstractNumId w:val="17"/>
  </w:num>
  <w:num w:numId="4">
    <w:abstractNumId w:val="27"/>
  </w:num>
  <w:num w:numId="5">
    <w:abstractNumId w:val="35"/>
  </w:num>
  <w:num w:numId="6">
    <w:abstractNumId w:val="10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15"/>
  </w:num>
  <w:num w:numId="14">
    <w:abstractNumId w:val="25"/>
  </w:num>
  <w:num w:numId="15">
    <w:abstractNumId w:val="30"/>
  </w:num>
  <w:num w:numId="16">
    <w:abstractNumId w:val="18"/>
  </w:num>
  <w:num w:numId="17">
    <w:abstractNumId w:val="26"/>
  </w:num>
  <w:num w:numId="18">
    <w:abstractNumId w:val="33"/>
  </w:num>
  <w:num w:numId="19">
    <w:abstractNumId w:val="31"/>
  </w:num>
  <w:num w:numId="20">
    <w:abstractNumId w:val="16"/>
  </w:num>
  <w:num w:numId="21">
    <w:abstractNumId w:val="28"/>
  </w:num>
  <w:num w:numId="22">
    <w:abstractNumId w:val="21"/>
  </w:num>
  <w:num w:numId="23">
    <w:abstractNumId w:val="23"/>
  </w:num>
  <w:num w:numId="24">
    <w:abstractNumId w:val="11"/>
  </w:num>
  <w:num w:numId="25">
    <w:abstractNumId w:val="13"/>
  </w:num>
  <w:num w:numId="26">
    <w:abstractNumId w:val="34"/>
  </w:num>
  <w:num w:numId="27">
    <w:abstractNumId w:val="20"/>
  </w:num>
  <w:num w:numId="28">
    <w:abstractNumId w:val="24"/>
  </w:num>
  <w:num w:numId="29">
    <w:abstractNumId w:val="22"/>
  </w:num>
  <w:num w:numId="30">
    <w:abstractNumId w:val="19"/>
  </w:num>
  <w:num w:numId="31">
    <w:abstractNumId w:val="12"/>
  </w:num>
  <w:num w:numId="32">
    <w:abstractNumId w:val="5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embedSystemFonts/>
  <w:activeWritingStyle w:appName="MSWord" w:lang="fr-FR" w:vendorID="9" w:dllVersion="512" w:checkStyle="1"/>
  <w:activeWritingStyle w:appName="MSWord" w:lang="en-GB" w:vendorID="8" w:dllVersion="513" w:checkStyle="1"/>
  <w:activeWritingStyle w:appName="MSWord" w:lang="it-IT" w:vendorID="3" w:dllVersion="517" w:checkStyle="1"/>
  <w:activeWritingStyle w:appName="MSWord" w:lang="nl-NL" w:vendorID="1" w:dllVersion="512" w:checkStyle="1"/>
  <w:activeWritingStyle w:appName="MSWord" w:lang="da-DK" w:vendorID="666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>
      <o:colormenu v:ext="edit" fillcolor="#fc9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8B"/>
    <w:rsid w:val="00004DAA"/>
    <w:rsid w:val="000063D0"/>
    <w:rsid w:val="000162CF"/>
    <w:rsid w:val="00016FDA"/>
    <w:rsid w:val="00023375"/>
    <w:rsid w:val="00024F7B"/>
    <w:rsid w:val="000323A6"/>
    <w:rsid w:val="00034381"/>
    <w:rsid w:val="0003581D"/>
    <w:rsid w:val="000370E3"/>
    <w:rsid w:val="0004478D"/>
    <w:rsid w:val="000477A5"/>
    <w:rsid w:val="000516F3"/>
    <w:rsid w:val="00057DBC"/>
    <w:rsid w:val="000740F4"/>
    <w:rsid w:val="00074651"/>
    <w:rsid w:val="00074EFF"/>
    <w:rsid w:val="00077592"/>
    <w:rsid w:val="00083230"/>
    <w:rsid w:val="000855B8"/>
    <w:rsid w:val="00086534"/>
    <w:rsid w:val="0008703C"/>
    <w:rsid w:val="000A00DF"/>
    <w:rsid w:val="000A514E"/>
    <w:rsid w:val="000B30E6"/>
    <w:rsid w:val="000B352F"/>
    <w:rsid w:val="000C2220"/>
    <w:rsid w:val="000D0D75"/>
    <w:rsid w:val="000F7F4D"/>
    <w:rsid w:val="00100E2B"/>
    <w:rsid w:val="0010179F"/>
    <w:rsid w:val="00105BCE"/>
    <w:rsid w:val="00116B3D"/>
    <w:rsid w:val="001202BF"/>
    <w:rsid w:val="0012494C"/>
    <w:rsid w:val="00132106"/>
    <w:rsid w:val="00142977"/>
    <w:rsid w:val="0014591A"/>
    <w:rsid w:val="001470C1"/>
    <w:rsid w:val="00151C56"/>
    <w:rsid w:val="0015773B"/>
    <w:rsid w:val="001628E0"/>
    <w:rsid w:val="001629D1"/>
    <w:rsid w:val="00170BE6"/>
    <w:rsid w:val="00181084"/>
    <w:rsid w:val="001819E6"/>
    <w:rsid w:val="00181C85"/>
    <w:rsid w:val="00181CE6"/>
    <w:rsid w:val="00184910"/>
    <w:rsid w:val="001A2A55"/>
    <w:rsid w:val="001B2AA6"/>
    <w:rsid w:val="001B6497"/>
    <w:rsid w:val="001B74E8"/>
    <w:rsid w:val="001C0618"/>
    <w:rsid w:val="001C344E"/>
    <w:rsid w:val="001D38FE"/>
    <w:rsid w:val="001D7840"/>
    <w:rsid w:val="001F0C50"/>
    <w:rsid w:val="0020188F"/>
    <w:rsid w:val="00207889"/>
    <w:rsid w:val="00210E77"/>
    <w:rsid w:val="00213084"/>
    <w:rsid w:val="0021329B"/>
    <w:rsid w:val="0021486F"/>
    <w:rsid w:val="002257C3"/>
    <w:rsid w:val="00231CCF"/>
    <w:rsid w:val="002343A1"/>
    <w:rsid w:val="00234F8F"/>
    <w:rsid w:val="00235284"/>
    <w:rsid w:val="002358C8"/>
    <w:rsid w:val="002366DA"/>
    <w:rsid w:val="00236CD5"/>
    <w:rsid w:val="00240EA6"/>
    <w:rsid w:val="00247A69"/>
    <w:rsid w:val="002524F6"/>
    <w:rsid w:val="00271119"/>
    <w:rsid w:val="00277775"/>
    <w:rsid w:val="00280AAF"/>
    <w:rsid w:val="0028120A"/>
    <w:rsid w:val="0028127B"/>
    <w:rsid w:val="0028370E"/>
    <w:rsid w:val="00286C4E"/>
    <w:rsid w:val="00291461"/>
    <w:rsid w:val="002B3811"/>
    <w:rsid w:val="002C7E09"/>
    <w:rsid w:val="002D231D"/>
    <w:rsid w:val="002D4648"/>
    <w:rsid w:val="002D4A1D"/>
    <w:rsid w:val="002E0EB9"/>
    <w:rsid w:val="002E1A07"/>
    <w:rsid w:val="002E260A"/>
    <w:rsid w:val="002E26FD"/>
    <w:rsid w:val="002E38BC"/>
    <w:rsid w:val="002F6B97"/>
    <w:rsid w:val="00303230"/>
    <w:rsid w:val="00303844"/>
    <w:rsid w:val="00322979"/>
    <w:rsid w:val="0032733A"/>
    <w:rsid w:val="003279DC"/>
    <w:rsid w:val="00340F3F"/>
    <w:rsid w:val="003459EE"/>
    <w:rsid w:val="00347C7C"/>
    <w:rsid w:val="003624EA"/>
    <w:rsid w:val="0036797F"/>
    <w:rsid w:val="00374F72"/>
    <w:rsid w:val="00375B91"/>
    <w:rsid w:val="00376AFC"/>
    <w:rsid w:val="00380DBC"/>
    <w:rsid w:val="003B5923"/>
    <w:rsid w:val="003D101C"/>
    <w:rsid w:val="003E36BE"/>
    <w:rsid w:val="003E7588"/>
    <w:rsid w:val="003F16B4"/>
    <w:rsid w:val="003F3D31"/>
    <w:rsid w:val="003F6BD6"/>
    <w:rsid w:val="003F710C"/>
    <w:rsid w:val="0041353C"/>
    <w:rsid w:val="00420F8F"/>
    <w:rsid w:val="00424375"/>
    <w:rsid w:val="0042457C"/>
    <w:rsid w:val="00425254"/>
    <w:rsid w:val="00440838"/>
    <w:rsid w:val="00442FC9"/>
    <w:rsid w:val="004453DD"/>
    <w:rsid w:val="0045522D"/>
    <w:rsid w:val="00463A40"/>
    <w:rsid w:val="0046621C"/>
    <w:rsid w:val="00482D0D"/>
    <w:rsid w:val="00490688"/>
    <w:rsid w:val="00493747"/>
    <w:rsid w:val="004954CC"/>
    <w:rsid w:val="004B3ECA"/>
    <w:rsid w:val="004C4A29"/>
    <w:rsid w:val="004D0AF3"/>
    <w:rsid w:val="004D3C2A"/>
    <w:rsid w:val="004E6862"/>
    <w:rsid w:val="004E6F76"/>
    <w:rsid w:val="004F40D0"/>
    <w:rsid w:val="004F50EA"/>
    <w:rsid w:val="00517165"/>
    <w:rsid w:val="00523536"/>
    <w:rsid w:val="00542BA6"/>
    <w:rsid w:val="00543668"/>
    <w:rsid w:val="005547BA"/>
    <w:rsid w:val="00555F83"/>
    <w:rsid w:val="005600FE"/>
    <w:rsid w:val="0056698A"/>
    <w:rsid w:val="00566CDE"/>
    <w:rsid w:val="00567133"/>
    <w:rsid w:val="005710F1"/>
    <w:rsid w:val="00586251"/>
    <w:rsid w:val="005868A8"/>
    <w:rsid w:val="00597713"/>
    <w:rsid w:val="005A07C9"/>
    <w:rsid w:val="005A5CBD"/>
    <w:rsid w:val="005B475E"/>
    <w:rsid w:val="005C0E4D"/>
    <w:rsid w:val="005C10B3"/>
    <w:rsid w:val="005C1CC9"/>
    <w:rsid w:val="005C6DE1"/>
    <w:rsid w:val="005D17BD"/>
    <w:rsid w:val="005D6E88"/>
    <w:rsid w:val="005E29D6"/>
    <w:rsid w:val="005F1386"/>
    <w:rsid w:val="005F205A"/>
    <w:rsid w:val="005F43B0"/>
    <w:rsid w:val="005F52F4"/>
    <w:rsid w:val="006037FB"/>
    <w:rsid w:val="0062406F"/>
    <w:rsid w:val="00625278"/>
    <w:rsid w:val="00625F5B"/>
    <w:rsid w:val="00626D87"/>
    <w:rsid w:val="0063475C"/>
    <w:rsid w:val="00636576"/>
    <w:rsid w:val="00644221"/>
    <w:rsid w:val="00653EAF"/>
    <w:rsid w:val="006602DE"/>
    <w:rsid w:val="00662C6F"/>
    <w:rsid w:val="00675030"/>
    <w:rsid w:val="00692666"/>
    <w:rsid w:val="006930B9"/>
    <w:rsid w:val="006A5C67"/>
    <w:rsid w:val="006A71B8"/>
    <w:rsid w:val="006B0ECB"/>
    <w:rsid w:val="006C1911"/>
    <w:rsid w:val="006D3BB1"/>
    <w:rsid w:val="006D5D03"/>
    <w:rsid w:val="006E1C5E"/>
    <w:rsid w:val="006E4972"/>
    <w:rsid w:val="006F73C4"/>
    <w:rsid w:val="00703967"/>
    <w:rsid w:val="00707732"/>
    <w:rsid w:val="007135AF"/>
    <w:rsid w:val="00734CCF"/>
    <w:rsid w:val="007373BA"/>
    <w:rsid w:val="00740468"/>
    <w:rsid w:val="00761FB0"/>
    <w:rsid w:val="0076400B"/>
    <w:rsid w:val="00765EFF"/>
    <w:rsid w:val="00767CF8"/>
    <w:rsid w:val="007747AB"/>
    <w:rsid w:val="00790578"/>
    <w:rsid w:val="0079223B"/>
    <w:rsid w:val="0079618F"/>
    <w:rsid w:val="007A2E8D"/>
    <w:rsid w:val="007A5E36"/>
    <w:rsid w:val="007B1B73"/>
    <w:rsid w:val="007C652F"/>
    <w:rsid w:val="007D1E8C"/>
    <w:rsid w:val="007F2782"/>
    <w:rsid w:val="007F4614"/>
    <w:rsid w:val="007F5F6F"/>
    <w:rsid w:val="008020A5"/>
    <w:rsid w:val="0080692F"/>
    <w:rsid w:val="00807E09"/>
    <w:rsid w:val="008205A4"/>
    <w:rsid w:val="00821206"/>
    <w:rsid w:val="00825314"/>
    <w:rsid w:val="008267B5"/>
    <w:rsid w:val="008270B5"/>
    <w:rsid w:val="00830815"/>
    <w:rsid w:val="00830A3A"/>
    <w:rsid w:val="00843039"/>
    <w:rsid w:val="008448FD"/>
    <w:rsid w:val="00854C8A"/>
    <w:rsid w:val="00856D2A"/>
    <w:rsid w:val="00856ED8"/>
    <w:rsid w:val="0086139A"/>
    <w:rsid w:val="00862679"/>
    <w:rsid w:val="00863F98"/>
    <w:rsid w:val="008766C8"/>
    <w:rsid w:val="008803E6"/>
    <w:rsid w:val="00880521"/>
    <w:rsid w:val="008853F9"/>
    <w:rsid w:val="0089326B"/>
    <w:rsid w:val="008B2D19"/>
    <w:rsid w:val="008B4E44"/>
    <w:rsid w:val="008B4FA5"/>
    <w:rsid w:val="008C0CBB"/>
    <w:rsid w:val="008C2A0B"/>
    <w:rsid w:val="008C738A"/>
    <w:rsid w:val="008D1CE8"/>
    <w:rsid w:val="008E5448"/>
    <w:rsid w:val="008E599C"/>
    <w:rsid w:val="008E7D77"/>
    <w:rsid w:val="00900A31"/>
    <w:rsid w:val="009209A5"/>
    <w:rsid w:val="00924025"/>
    <w:rsid w:val="00926E8B"/>
    <w:rsid w:val="00935FCB"/>
    <w:rsid w:val="00947283"/>
    <w:rsid w:val="009537E1"/>
    <w:rsid w:val="00956E95"/>
    <w:rsid w:val="00956F20"/>
    <w:rsid w:val="00961D8D"/>
    <w:rsid w:val="00965075"/>
    <w:rsid w:val="009660A1"/>
    <w:rsid w:val="0097343A"/>
    <w:rsid w:val="00991F32"/>
    <w:rsid w:val="00996AEF"/>
    <w:rsid w:val="009B60FF"/>
    <w:rsid w:val="009B683C"/>
    <w:rsid w:val="009C37E9"/>
    <w:rsid w:val="009D4AF9"/>
    <w:rsid w:val="009D4F4E"/>
    <w:rsid w:val="009D5E9E"/>
    <w:rsid w:val="009D740A"/>
    <w:rsid w:val="009D7483"/>
    <w:rsid w:val="009E13E2"/>
    <w:rsid w:val="009E50DB"/>
    <w:rsid w:val="009F130E"/>
    <w:rsid w:val="009F754D"/>
    <w:rsid w:val="009F7D22"/>
    <w:rsid w:val="00A01039"/>
    <w:rsid w:val="00A11AFD"/>
    <w:rsid w:val="00A11E19"/>
    <w:rsid w:val="00A20AC2"/>
    <w:rsid w:val="00A305B7"/>
    <w:rsid w:val="00A3590D"/>
    <w:rsid w:val="00A55A82"/>
    <w:rsid w:val="00A805E3"/>
    <w:rsid w:val="00A85DF1"/>
    <w:rsid w:val="00A86278"/>
    <w:rsid w:val="00AA059A"/>
    <w:rsid w:val="00AB3E21"/>
    <w:rsid w:val="00AB7765"/>
    <w:rsid w:val="00AC05BA"/>
    <w:rsid w:val="00AC0B94"/>
    <w:rsid w:val="00AC4FAC"/>
    <w:rsid w:val="00AC64E4"/>
    <w:rsid w:val="00AD2345"/>
    <w:rsid w:val="00AD6104"/>
    <w:rsid w:val="00AE0F65"/>
    <w:rsid w:val="00AE3DBE"/>
    <w:rsid w:val="00AE4ABF"/>
    <w:rsid w:val="00AF048B"/>
    <w:rsid w:val="00AF44F0"/>
    <w:rsid w:val="00B060AC"/>
    <w:rsid w:val="00B06F7D"/>
    <w:rsid w:val="00B12FD6"/>
    <w:rsid w:val="00B26387"/>
    <w:rsid w:val="00B27A00"/>
    <w:rsid w:val="00B302F8"/>
    <w:rsid w:val="00B37C03"/>
    <w:rsid w:val="00B40154"/>
    <w:rsid w:val="00B41CC8"/>
    <w:rsid w:val="00B46CA1"/>
    <w:rsid w:val="00B57F8D"/>
    <w:rsid w:val="00B60425"/>
    <w:rsid w:val="00B63E11"/>
    <w:rsid w:val="00B65B32"/>
    <w:rsid w:val="00B6661F"/>
    <w:rsid w:val="00B66BBE"/>
    <w:rsid w:val="00B66CD4"/>
    <w:rsid w:val="00B707DC"/>
    <w:rsid w:val="00B71D36"/>
    <w:rsid w:val="00B80FC8"/>
    <w:rsid w:val="00B85F6D"/>
    <w:rsid w:val="00B90BE6"/>
    <w:rsid w:val="00B95201"/>
    <w:rsid w:val="00BB077E"/>
    <w:rsid w:val="00BB0B57"/>
    <w:rsid w:val="00BC50AC"/>
    <w:rsid w:val="00BD2509"/>
    <w:rsid w:val="00BD38B7"/>
    <w:rsid w:val="00BD5ADA"/>
    <w:rsid w:val="00BE3F91"/>
    <w:rsid w:val="00BE589E"/>
    <w:rsid w:val="00BE642E"/>
    <w:rsid w:val="00BE7191"/>
    <w:rsid w:val="00C0609F"/>
    <w:rsid w:val="00C15451"/>
    <w:rsid w:val="00C16A10"/>
    <w:rsid w:val="00C22515"/>
    <w:rsid w:val="00C25EDA"/>
    <w:rsid w:val="00C2682B"/>
    <w:rsid w:val="00C35E2A"/>
    <w:rsid w:val="00C43CCA"/>
    <w:rsid w:val="00C4485B"/>
    <w:rsid w:val="00C46BD1"/>
    <w:rsid w:val="00C6501B"/>
    <w:rsid w:val="00C70EB2"/>
    <w:rsid w:val="00C73E82"/>
    <w:rsid w:val="00C86B4F"/>
    <w:rsid w:val="00C92CD7"/>
    <w:rsid w:val="00C96124"/>
    <w:rsid w:val="00C97955"/>
    <w:rsid w:val="00CA345B"/>
    <w:rsid w:val="00CB521C"/>
    <w:rsid w:val="00CB6F8B"/>
    <w:rsid w:val="00CD2142"/>
    <w:rsid w:val="00CD272B"/>
    <w:rsid w:val="00CE3E09"/>
    <w:rsid w:val="00CF5C63"/>
    <w:rsid w:val="00D053E8"/>
    <w:rsid w:val="00D10042"/>
    <w:rsid w:val="00D151D2"/>
    <w:rsid w:val="00D240DF"/>
    <w:rsid w:val="00D31A61"/>
    <w:rsid w:val="00D4449E"/>
    <w:rsid w:val="00D46926"/>
    <w:rsid w:val="00D52C61"/>
    <w:rsid w:val="00D5395A"/>
    <w:rsid w:val="00D54B7D"/>
    <w:rsid w:val="00D6600E"/>
    <w:rsid w:val="00D71E8A"/>
    <w:rsid w:val="00D77A46"/>
    <w:rsid w:val="00D80FF0"/>
    <w:rsid w:val="00DA1408"/>
    <w:rsid w:val="00DA7DB8"/>
    <w:rsid w:val="00DC27C8"/>
    <w:rsid w:val="00DD4EF2"/>
    <w:rsid w:val="00DE0D77"/>
    <w:rsid w:val="00DE5839"/>
    <w:rsid w:val="00DF2278"/>
    <w:rsid w:val="00DF26BF"/>
    <w:rsid w:val="00DF2BDD"/>
    <w:rsid w:val="00DF2E74"/>
    <w:rsid w:val="00DF74AD"/>
    <w:rsid w:val="00E10D35"/>
    <w:rsid w:val="00E174E9"/>
    <w:rsid w:val="00E237A6"/>
    <w:rsid w:val="00E3418B"/>
    <w:rsid w:val="00E34476"/>
    <w:rsid w:val="00E35A10"/>
    <w:rsid w:val="00E35E4E"/>
    <w:rsid w:val="00E50353"/>
    <w:rsid w:val="00E51D2F"/>
    <w:rsid w:val="00E57881"/>
    <w:rsid w:val="00E57D43"/>
    <w:rsid w:val="00E62214"/>
    <w:rsid w:val="00E75D94"/>
    <w:rsid w:val="00E87734"/>
    <w:rsid w:val="00E92DD3"/>
    <w:rsid w:val="00E957AE"/>
    <w:rsid w:val="00EA09D3"/>
    <w:rsid w:val="00EA636E"/>
    <w:rsid w:val="00EB1E77"/>
    <w:rsid w:val="00EB7285"/>
    <w:rsid w:val="00ED0576"/>
    <w:rsid w:val="00ED1B3B"/>
    <w:rsid w:val="00ED7400"/>
    <w:rsid w:val="00EE5CCC"/>
    <w:rsid w:val="00EF175C"/>
    <w:rsid w:val="00EF215F"/>
    <w:rsid w:val="00EF747A"/>
    <w:rsid w:val="00EF7F2C"/>
    <w:rsid w:val="00F02E75"/>
    <w:rsid w:val="00F04A20"/>
    <w:rsid w:val="00F04AEB"/>
    <w:rsid w:val="00F12F3D"/>
    <w:rsid w:val="00F210D3"/>
    <w:rsid w:val="00F24ECA"/>
    <w:rsid w:val="00F335EF"/>
    <w:rsid w:val="00F3555A"/>
    <w:rsid w:val="00F3669A"/>
    <w:rsid w:val="00F43A5A"/>
    <w:rsid w:val="00F459B4"/>
    <w:rsid w:val="00F47784"/>
    <w:rsid w:val="00F505D6"/>
    <w:rsid w:val="00F50B32"/>
    <w:rsid w:val="00F74658"/>
    <w:rsid w:val="00F91754"/>
    <w:rsid w:val="00F9177F"/>
    <w:rsid w:val="00F95592"/>
    <w:rsid w:val="00F96985"/>
    <w:rsid w:val="00FA38D7"/>
    <w:rsid w:val="00FA465D"/>
    <w:rsid w:val="00FA7E2E"/>
    <w:rsid w:val="00FB1419"/>
    <w:rsid w:val="00FB19C4"/>
    <w:rsid w:val="00FB244C"/>
    <w:rsid w:val="00FB3A0F"/>
    <w:rsid w:val="00FB3CCF"/>
    <w:rsid w:val="00FB502C"/>
    <w:rsid w:val="00FC1E44"/>
    <w:rsid w:val="00FD1736"/>
    <w:rsid w:val="00FD20B1"/>
    <w:rsid w:val="00FD5A36"/>
    <w:rsid w:val="00FD77CC"/>
    <w:rsid w:val="00FE4D60"/>
    <w:rsid w:val="00FE53AF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>
      <o:colormenu v:ext="edit" fillcolor="#fc9"/>
    </o:shapedefaults>
    <o:shapelayout v:ext="edit">
      <o:idmap v:ext="edit" data="1"/>
    </o:shapelayout>
  </w:shapeDefaults>
  <w:decimalSymbol w:val=","/>
  <w:listSeparator w:val=";"/>
  <w14:docId w14:val="6151B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120" w:after="6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60" w:after="60"/>
      <w:ind w:left="284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widowControl w:val="0"/>
      <w:outlineLvl w:val="3"/>
    </w:pPr>
    <w:rPr>
      <w:rFonts w:ascii="Courier" w:hAnsi="Courier"/>
      <w:snapToGrid w:val="0"/>
      <w:lang w:val="en-US" w:eastAsia="en-US"/>
    </w:rPr>
  </w:style>
  <w:style w:type="paragraph" w:styleId="Titre5">
    <w:name w:val="heading 5"/>
    <w:basedOn w:val="Normal"/>
    <w:next w:val="Normal"/>
    <w:qFormat/>
    <w:pPr>
      <w:widowControl w:val="0"/>
      <w:outlineLvl w:val="4"/>
    </w:pPr>
    <w:rPr>
      <w:rFonts w:ascii="Courier" w:hAnsi="Courier"/>
      <w:snapToGrid w:val="0"/>
      <w:lang w:val="en-US" w:eastAsia="en-US"/>
    </w:rPr>
  </w:style>
  <w:style w:type="paragraph" w:styleId="Titre6">
    <w:name w:val="heading 6"/>
    <w:basedOn w:val="Normal"/>
    <w:next w:val="Normal"/>
    <w:qFormat/>
    <w:pPr>
      <w:widowControl w:val="0"/>
      <w:outlineLvl w:val="5"/>
    </w:pPr>
    <w:rPr>
      <w:rFonts w:ascii="Courier" w:hAnsi="Courier"/>
      <w:snapToGrid w:val="0"/>
      <w:lang w:val="en-US" w:eastAsia="en-US"/>
    </w:rPr>
  </w:style>
  <w:style w:type="paragraph" w:styleId="Titre7">
    <w:name w:val="heading 7"/>
    <w:basedOn w:val="Normal"/>
    <w:next w:val="Normal"/>
    <w:qFormat/>
    <w:pPr>
      <w:widowControl w:val="0"/>
      <w:outlineLvl w:val="6"/>
    </w:pPr>
    <w:rPr>
      <w:rFonts w:ascii="Courier" w:hAnsi="Courier"/>
      <w:snapToGrid w:val="0"/>
      <w:lang w:val="en-US" w:eastAsia="en-US"/>
    </w:rPr>
  </w:style>
  <w:style w:type="paragraph" w:styleId="Titre8">
    <w:name w:val="heading 8"/>
    <w:basedOn w:val="Normal"/>
    <w:next w:val="Normal"/>
    <w:qFormat/>
    <w:pPr>
      <w:widowControl w:val="0"/>
      <w:outlineLvl w:val="7"/>
    </w:pPr>
    <w:rPr>
      <w:rFonts w:ascii="Courier" w:hAnsi="Courier"/>
      <w:snapToGrid w:val="0"/>
      <w:lang w:val="en-US" w:eastAsia="en-US"/>
    </w:rPr>
  </w:style>
  <w:style w:type="paragraph" w:styleId="Titre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56"/>
        <w:tab w:val="left" w:pos="1584"/>
        <w:tab w:val="left" w:pos="2112"/>
        <w:tab w:val="left" w:pos="2880"/>
      </w:tabs>
      <w:ind w:left="-306" w:right="-306"/>
      <w:outlineLvl w:val="8"/>
    </w:pPr>
    <w:rPr>
      <w:i/>
      <w:spacing w:val="-2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uPara">
    <w:name w:val="Ju_Para"/>
    <w:basedOn w:val="Normal"/>
    <w:link w:val="JuParaChar"/>
    <w:pPr>
      <w:ind w:firstLine="284"/>
    </w:pPr>
  </w:style>
  <w:style w:type="paragraph" w:customStyle="1" w:styleId="JuHIRoman">
    <w:name w:val="Ju_H_I_Roman"/>
    <w:basedOn w:val="JuHHead"/>
    <w:next w:val="JuPara"/>
    <w:pPr>
      <w:spacing w:before="360"/>
      <w:ind w:left="403" w:hanging="403"/>
    </w:pPr>
    <w:rPr>
      <w:sz w:val="24"/>
    </w:rPr>
  </w:style>
  <w:style w:type="paragraph" w:customStyle="1" w:styleId="JuHHead">
    <w:name w:val="Ju_H_Head"/>
    <w:basedOn w:val="Normal"/>
    <w:next w:val="JuPara"/>
    <w:pPr>
      <w:keepNext/>
      <w:keepLines/>
      <w:spacing w:before="720" w:after="240"/>
    </w:pPr>
    <w:rPr>
      <w:sz w:val="28"/>
    </w:rPr>
  </w:style>
  <w:style w:type="paragraph" w:styleId="Pieddepage">
    <w:name w:val="footer"/>
    <w:basedOn w:val="Normal"/>
    <w:link w:val="PieddepageCar"/>
    <w:autoRedefine/>
    <w:rsid w:val="002366DA"/>
    <w:pPr>
      <w:tabs>
        <w:tab w:val="center" w:pos="3686"/>
        <w:tab w:val="right" w:pos="7371"/>
      </w:tabs>
    </w:pPr>
    <w:rPr>
      <w:sz w:val="20"/>
    </w:rPr>
  </w:style>
  <w:style w:type="paragraph" w:customStyle="1" w:styleId="JuJudges">
    <w:name w:val="Ju_Judges"/>
    <w:basedOn w:val="Normal"/>
    <w:link w:val="JuJudgesChar"/>
    <w:pPr>
      <w:tabs>
        <w:tab w:val="left" w:pos="567"/>
        <w:tab w:val="left" w:pos="1134"/>
      </w:tabs>
      <w:jc w:val="left"/>
    </w:pPr>
  </w:style>
  <w:style w:type="character" w:customStyle="1" w:styleId="JuNames">
    <w:name w:val="Ju_Names"/>
    <w:basedOn w:val="Policepardfaut"/>
    <w:rPr>
      <w:rFonts w:ascii="Times New Roman" w:hAnsi="Times New Roman"/>
      <w:smallCaps/>
      <w:noProof w:val="0"/>
      <w:sz w:val="24"/>
      <w:vertAlign w:val="baseline"/>
      <w:lang w:val="fr-FR"/>
    </w:rPr>
  </w:style>
  <w:style w:type="paragraph" w:customStyle="1" w:styleId="JuHA">
    <w:name w:val="Ju_H_A"/>
    <w:basedOn w:val="JuHIRoman"/>
    <w:next w:val="JuPara"/>
    <w:autoRedefine/>
    <w:rsid w:val="00D10042"/>
    <w:pPr>
      <w:ind w:left="635"/>
      <w:jc w:val="center"/>
    </w:pPr>
    <w:rPr>
      <w:b/>
    </w:rPr>
  </w:style>
  <w:style w:type="paragraph" w:customStyle="1" w:styleId="JuQuot">
    <w:name w:val="Ju_Quot"/>
    <w:basedOn w:val="JuPara"/>
    <w:link w:val="JuQuotChar"/>
    <w:pPr>
      <w:tabs>
        <w:tab w:val="left" w:pos="851"/>
      </w:tabs>
      <w:spacing w:before="120" w:after="120"/>
      <w:ind w:left="403" w:firstLine="176"/>
    </w:pPr>
    <w:rPr>
      <w:sz w:val="20"/>
    </w:rPr>
  </w:style>
  <w:style w:type="paragraph" w:customStyle="1" w:styleId="JuSigned">
    <w:name w:val="Ju_Signed"/>
    <w:basedOn w:val="Normal"/>
    <w:next w:val="JuParaLast"/>
    <w:link w:val="JuSignedChar"/>
    <w:rsid w:val="006930B9"/>
    <w:pPr>
      <w:tabs>
        <w:tab w:val="center" w:pos="851"/>
        <w:tab w:val="center" w:pos="6521"/>
      </w:tabs>
      <w:jc w:val="left"/>
    </w:pPr>
  </w:style>
  <w:style w:type="paragraph" w:customStyle="1" w:styleId="JuParaLast">
    <w:name w:val="Ju_Para_Last"/>
    <w:basedOn w:val="JuPara"/>
    <w:next w:val="JuPara"/>
    <w:pPr>
      <w:spacing w:before="240"/>
      <w:ind w:firstLine="288"/>
    </w:pPr>
  </w:style>
  <w:style w:type="paragraph" w:customStyle="1" w:styleId="JuCase">
    <w:name w:val="Ju_Case"/>
    <w:basedOn w:val="JuPara"/>
    <w:next w:val="JuPara"/>
    <w:rPr>
      <w:b/>
    </w:rPr>
  </w:style>
  <w:style w:type="paragraph" w:customStyle="1" w:styleId="JuList">
    <w:name w:val="Ju_List"/>
    <w:basedOn w:val="JuPara"/>
    <w:pPr>
      <w:tabs>
        <w:tab w:val="left" w:pos="340"/>
      </w:tabs>
      <w:ind w:left="340" w:hanging="340"/>
    </w:pPr>
  </w:style>
  <w:style w:type="paragraph" w:customStyle="1" w:styleId="JuHArticle">
    <w:name w:val="Ju_H_Article"/>
    <w:basedOn w:val="JuHa0"/>
    <w:next w:val="JuQuot"/>
    <w:pPr>
      <w:ind w:left="0" w:firstLine="0"/>
    </w:pPr>
  </w:style>
  <w:style w:type="paragraph" w:customStyle="1" w:styleId="JuHa0">
    <w:name w:val="Ju_H_a"/>
    <w:basedOn w:val="JuHA"/>
    <w:next w:val="JuPara"/>
    <w:pPr>
      <w:spacing w:before="240" w:after="120"/>
      <w:ind w:left="1038"/>
    </w:pPr>
    <w:rPr>
      <w:sz w:val="20"/>
    </w:rPr>
  </w:style>
  <w:style w:type="paragraph" w:customStyle="1" w:styleId="JuQuotList">
    <w:name w:val="Ju_Quot_List"/>
    <w:basedOn w:val="JuQuot"/>
    <w:pPr>
      <w:tabs>
        <w:tab w:val="clear" w:pos="851"/>
        <w:tab w:val="left" w:pos="1021"/>
      </w:tabs>
      <w:ind w:left="567" w:firstLine="0"/>
    </w:pPr>
  </w:style>
  <w:style w:type="paragraph" w:customStyle="1" w:styleId="JuCourt">
    <w:name w:val="Ju_Court"/>
    <w:basedOn w:val="JuJudges"/>
    <w:link w:val="JuCourtChar"/>
    <w:rsid w:val="009D7483"/>
    <w:pPr>
      <w:tabs>
        <w:tab w:val="clear" w:pos="567"/>
        <w:tab w:val="clear" w:pos="1134"/>
        <w:tab w:val="left" w:pos="907"/>
        <w:tab w:val="left" w:pos="1701"/>
        <w:tab w:val="right" w:pos="7371"/>
      </w:tabs>
      <w:ind w:left="397" w:hanging="397"/>
    </w:pPr>
  </w:style>
  <w:style w:type="paragraph" w:customStyle="1" w:styleId="OpiHHead">
    <w:name w:val="Opi_H_Head"/>
    <w:basedOn w:val="JuHHead"/>
    <w:next w:val="OpiPara"/>
    <w:pPr>
      <w:spacing w:before="0"/>
      <w:jc w:val="center"/>
    </w:pPr>
  </w:style>
  <w:style w:type="paragraph" w:customStyle="1" w:styleId="OpiPara">
    <w:name w:val="Opi_Para"/>
    <w:basedOn w:val="JuPara"/>
  </w:style>
  <w:style w:type="paragraph" w:customStyle="1" w:styleId="OpiTranslation">
    <w:name w:val="Opi_Translation"/>
    <w:basedOn w:val="OpiHHead"/>
    <w:next w:val="OpiPara"/>
    <w:autoRedefine/>
    <w:rsid w:val="00C16A10"/>
    <w:rPr>
      <w:i/>
      <w:sz w:val="24"/>
    </w:rPr>
  </w:style>
  <w:style w:type="paragraph" w:customStyle="1" w:styleId="OpiQuot">
    <w:name w:val="Opi_Quot"/>
    <w:basedOn w:val="JuQuot"/>
  </w:style>
  <w:style w:type="paragraph" w:customStyle="1" w:styleId="OpiHA">
    <w:name w:val="Opi_H_A"/>
    <w:basedOn w:val="JuHIRoman"/>
    <w:next w:val="OpiPara"/>
    <w:rPr>
      <w:b/>
    </w:rPr>
  </w:style>
  <w:style w:type="paragraph" w:customStyle="1" w:styleId="OpiH1">
    <w:name w:val="Opi_H_1."/>
    <w:basedOn w:val="OpiHA"/>
    <w:next w:val="OpiPara"/>
    <w:pPr>
      <w:spacing w:before="240" w:after="120"/>
      <w:ind w:left="635"/>
    </w:pPr>
    <w:rPr>
      <w:b w:val="0"/>
      <w:i/>
    </w:rPr>
  </w:style>
  <w:style w:type="paragraph" w:customStyle="1" w:styleId="JuH1">
    <w:name w:val="Ju_H_1."/>
    <w:basedOn w:val="JuHA"/>
    <w:next w:val="JuPara"/>
    <w:pPr>
      <w:spacing w:before="240" w:after="120"/>
      <w:ind w:left="834"/>
    </w:pPr>
    <w:rPr>
      <w:i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Marquenotebasdepage">
    <w:name w:val="footnote reference"/>
    <w:basedOn w:val="Policepardfaut"/>
    <w:semiHidden/>
    <w:rPr>
      <w:vertAlign w:val="superscript"/>
    </w:rPr>
  </w:style>
  <w:style w:type="paragraph" w:customStyle="1" w:styleId="JuHi">
    <w:name w:val="Ju_H_i"/>
    <w:basedOn w:val="JuHa0"/>
    <w:next w:val="JuPara"/>
    <w:pPr>
      <w:ind w:left="1236"/>
    </w:pPr>
    <w:rPr>
      <w:b w:val="0"/>
      <w:i/>
    </w:rPr>
  </w:style>
  <w:style w:type="paragraph" w:styleId="En-tte">
    <w:name w:val="header"/>
    <w:basedOn w:val="Normal"/>
    <w:link w:val="En-tteCar"/>
    <w:pPr>
      <w:tabs>
        <w:tab w:val="center" w:pos="3686"/>
        <w:tab w:val="right" w:pos="7371"/>
      </w:tabs>
    </w:pPr>
  </w:style>
  <w:style w:type="character" w:styleId="Numrodepage">
    <w:name w:val="page number"/>
    <w:basedOn w:val="Policepardfaut"/>
  </w:style>
  <w:style w:type="paragraph" w:customStyle="1" w:styleId="JuLista">
    <w:name w:val="Ju_List_a"/>
    <w:basedOn w:val="JuList"/>
    <w:pPr>
      <w:tabs>
        <w:tab w:val="left" w:pos="691"/>
      </w:tabs>
      <w:ind w:left="346" w:firstLine="0"/>
    </w:pPr>
  </w:style>
  <w:style w:type="paragraph" w:customStyle="1" w:styleId="JuHalpha">
    <w:name w:val="Ju_H_alpha"/>
    <w:basedOn w:val="JuHi"/>
    <w:next w:val="JuPara"/>
    <w:pPr>
      <w:ind w:left="1441"/>
    </w:pPr>
    <w:rPr>
      <w:i w:val="0"/>
    </w:rPr>
  </w:style>
  <w:style w:type="paragraph" w:customStyle="1" w:styleId="JuListi">
    <w:name w:val="Ju_List_i"/>
    <w:basedOn w:val="JuLista"/>
    <w:pPr>
      <w:tabs>
        <w:tab w:val="clear" w:pos="340"/>
        <w:tab w:val="clear" w:pos="691"/>
        <w:tab w:val="left" w:pos="686"/>
        <w:tab w:val="right" w:pos="992"/>
        <w:tab w:val="left" w:pos="1134"/>
      </w:tabs>
      <w:ind w:left="692"/>
    </w:pPr>
  </w:style>
  <w:style w:type="paragraph" w:customStyle="1" w:styleId="OpiHa0">
    <w:name w:val="Opi_H_a"/>
    <w:basedOn w:val="OpiHA"/>
    <w:next w:val="OpiPara"/>
    <w:pPr>
      <w:spacing w:before="240" w:after="120"/>
      <w:ind w:left="834"/>
    </w:pPr>
    <w:rPr>
      <w:sz w:val="20"/>
    </w:rPr>
  </w:style>
  <w:style w:type="paragraph" w:customStyle="1" w:styleId="OpiHi">
    <w:name w:val="Opi_H_i"/>
    <w:basedOn w:val="OpiHa0"/>
    <w:next w:val="OpiPara"/>
    <w:pPr>
      <w:ind w:left="1038"/>
    </w:pPr>
    <w:rPr>
      <w:b w:val="0"/>
      <w:i/>
    </w:rPr>
  </w:style>
  <w:style w:type="paragraph" w:customStyle="1" w:styleId="JuH">
    <w:name w:val="Ju_H_–"/>
    <w:basedOn w:val="JuHalpha"/>
    <w:next w:val="JuPara"/>
    <w:pPr>
      <w:ind w:left="1639"/>
    </w:pPr>
    <w:rPr>
      <w:i/>
    </w:rPr>
  </w:style>
  <w:style w:type="character" w:styleId="Marquedannotation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customStyle="1" w:styleId="JuInitialled">
    <w:name w:val="Ju_Initialled"/>
    <w:basedOn w:val="JuSigned"/>
    <w:pPr>
      <w:tabs>
        <w:tab w:val="clear" w:pos="851"/>
        <w:tab w:val="clear" w:pos="6521"/>
      </w:tabs>
      <w:jc w:val="right"/>
    </w:pPr>
  </w:style>
  <w:style w:type="paragraph" w:customStyle="1" w:styleId="JuHeaderChar">
    <w:name w:val="Ju_Header Char"/>
    <w:basedOn w:val="En-tte"/>
    <w:link w:val="JuHeaderCharChar"/>
    <w:autoRedefine/>
    <w:rsid w:val="008E5448"/>
    <w:pPr>
      <w:ind w:right="360" w:firstLine="360"/>
      <w:jc w:val="center"/>
    </w:pPr>
    <w:rPr>
      <w:sz w:val="18"/>
    </w:rPr>
  </w:style>
  <w:style w:type="paragraph" w:customStyle="1" w:styleId="OpiCommission">
    <w:name w:val="Opi_Commission"/>
    <w:basedOn w:val="JuJudges"/>
    <w:pPr>
      <w:tabs>
        <w:tab w:val="clear" w:pos="567"/>
        <w:tab w:val="clear" w:pos="1134"/>
        <w:tab w:val="left" w:pos="1814"/>
        <w:tab w:val="left" w:pos="2381"/>
        <w:tab w:val="left" w:pos="3119"/>
      </w:tabs>
      <w:ind w:left="1418"/>
    </w:pPr>
    <w:rPr>
      <w:sz w:val="20"/>
    </w:rPr>
  </w:style>
  <w:style w:type="paragraph" w:customStyle="1" w:styleId="OpiConclusion">
    <w:name w:val="Opi_Conclusion"/>
    <w:basedOn w:val="OpiPara"/>
    <w:next w:val="OpiPara"/>
    <w:pPr>
      <w:keepNext/>
      <w:keepLines/>
      <w:spacing w:before="360" w:after="120"/>
      <w:ind w:firstLine="0"/>
    </w:pPr>
    <w:rPr>
      <w:i/>
    </w:rPr>
  </w:style>
  <w:style w:type="paragraph" w:customStyle="1" w:styleId="OpiHCommission">
    <w:name w:val="Opi_H_Commission"/>
    <w:basedOn w:val="OpiTranslation"/>
    <w:next w:val="OpiPara"/>
    <w:pPr>
      <w:spacing w:before="480"/>
      <w:ind w:left="1418"/>
      <w:jc w:val="left"/>
    </w:pPr>
    <w:rPr>
      <w:sz w:val="20"/>
    </w:rPr>
  </w:style>
  <w:style w:type="paragraph" w:customStyle="1" w:styleId="OpiHOpinion">
    <w:name w:val="Opi_H_Opinion"/>
    <w:basedOn w:val="OpiHHead"/>
    <w:next w:val="OpiPara"/>
    <w:pPr>
      <w:spacing w:before="240"/>
    </w:pPr>
    <w:rPr>
      <w:b/>
    </w:rPr>
  </w:style>
  <w:style w:type="paragraph" w:customStyle="1" w:styleId="OpiList">
    <w:name w:val="Opi_List"/>
    <w:basedOn w:val="JuList"/>
  </w:style>
  <w:style w:type="character" w:customStyle="1" w:styleId="OpiNames">
    <w:name w:val="Opi_Names"/>
    <w:basedOn w:val="JuNames"/>
    <w:rPr>
      <w:rFonts w:ascii="Times New Roman" w:hAnsi="Times New Roman"/>
      <w:smallCaps/>
      <w:noProof w:val="0"/>
      <w:sz w:val="20"/>
      <w:vertAlign w:val="baseline"/>
      <w:lang w:val="fr-FR"/>
    </w:rPr>
  </w:style>
  <w:style w:type="character" w:customStyle="1" w:styleId="OpiNamesSignature">
    <w:name w:val="Opi_Names_Signature"/>
    <w:basedOn w:val="JuNames"/>
    <w:rPr>
      <w:rFonts w:ascii="Times New Roman" w:hAnsi="Times New Roman"/>
      <w:smallCaps/>
      <w:noProof w:val="0"/>
      <w:sz w:val="24"/>
      <w:vertAlign w:val="baseline"/>
      <w:lang w:val="fr-FR"/>
    </w:rPr>
  </w:style>
  <w:style w:type="paragraph" w:customStyle="1" w:styleId="OpiQuotList">
    <w:name w:val="Opi_Quot_List"/>
    <w:basedOn w:val="JuQuotList"/>
  </w:style>
  <w:style w:type="paragraph" w:customStyle="1" w:styleId="OpiSigned">
    <w:name w:val="Opi_Signed"/>
    <w:basedOn w:val="JuSigned"/>
    <w:pPr>
      <w:tabs>
        <w:tab w:val="clear" w:pos="851"/>
        <w:tab w:val="clear" w:pos="6521"/>
        <w:tab w:val="center" w:pos="1418"/>
        <w:tab w:val="center" w:pos="5954"/>
      </w:tabs>
    </w:pPr>
  </w:style>
  <w:style w:type="paragraph" w:customStyle="1" w:styleId="DecHTitle">
    <w:name w:val="Dec_H_Title"/>
    <w:basedOn w:val="JuHHead"/>
    <w:next w:val="DecHCase"/>
    <w:pPr>
      <w:spacing w:before="0"/>
      <w:jc w:val="center"/>
    </w:pPr>
  </w:style>
  <w:style w:type="paragraph" w:customStyle="1" w:styleId="DecHCase">
    <w:name w:val="Dec_H_Case"/>
    <w:basedOn w:val="DecHTitle"/>
    <w:next w:val="JuPara"/>
    <w:rPr>
      <w:sz w:val="24"/>
    </w:rPr>
  </w:style>
  <w:style w:type="paragraph" w:customStyle="1" w:styleId="DecList">
    <w:name w:val="Dec_List"/>
    <w:basedOn w:val="JuList"/>
    <w:pPr>
      <w:spacing w:before="240"/>
      <w:ind w:left="284" w:firstLine="0"/>
    </w:pPr>
  </w:style>
  <w:style w:type="paragraph" w:styleId="Explorateurde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suppressAutoHyphens w:val="0"/>
    </w:pPr>
  </w:style>
  <w:style w:type="character" w:customStyle="1" w:styleId="En-tteCar">
    <w:name w:val="En-tête Car"/>
    <w:basedOn w:val="Policepardfaut"/>
    <w:link w:val="En-tte"/>
    <w:rsid w:val="00277775"/>
    <w:rPr>
      <w:sz w:val="24"/>
      <w:lang w:val="fr-FR" w:eastAsia="fr-FR" w:bidi="ar-SA"/>
    </w:rPr>
  </w:style>
  <w:style w:type="character" w:customStyle="1" w:styleId="JuHeaderCharChar">
    <w:name w:val="Ju_Header Char Char"/>
    <w:basedOn w:val="En-tteCar"/>
    <w:link w:val="JuHeaderChar"/>
    <w:rsid w:val="008E5448"/>
    <w:rPr>
      <w:sz w:val="18"/>
      <w:lang w:val="fr-FR" w:eastAsia="fr-FR" w:bidi="ar-SA"/>
    </w:rPr>
  </w:style>
  <w:style w:type="character" w:customStyle="1" w:styleId="JuJudgesChar">
    <w:name w:val="Ju_Judges Char"/>
    <w:basedOn w:val="Policepardfaut"/>
    <w:link w:val="JuJudges"/>
    <w:rsid w:val="005C10B3"/>
    <w:rPr>
      <w:sz w:val="24"/>
      <w:lang w:val="fr-FR" w:eastAsia="fr-FR" w:bidi="ar-SA"/>
    </w:rPr>
  </w:style>
  <w:style w:type="character" w:customStyle="1" w:styleId="JuParaChar">
    <w:name w:val="Ju_Para Char"/>
    <w:basedOn w:val="Policepardfaut"/>
    <w:link w:val="JuPara"/>
    <w:rsid w:val="006930B9"/>
    <w:rPr>
      <w:sz w:val="24"/>
      <w:lang w:val="fr-FR" w:eastAsia="fr-FR" w:bidi="ar-SA"/>
    </w:rPr>
  </w:style>
  <w:style w:type="character" w:customStyle="1" w:styleId="JuQuotChar">
    <w:name w:val="Ju_Quot Char"/>
    <w:basedOn w:val="JuParaChar"/>
    <w:link w:val="JuQuot"/>
    <w:rsid w:val="006930B9"/>
    <w:rPr>
      <w:sz w:val="24"/>
      <w:lang w:val="fr-FR" w:eastAsia="fr-FR" w:bidi="ar-SA"/>
    </w:rPr>
  </w:style>
  <w:style w:type="character" w:customStyle="1" w:styleId="JuCourtChar">
    <w:name w:val="Ju_Court Char"/>
    <w:basedOn w:val="JuJudgesChar"/>
    <w:link w:val="JuCourt"/>
    <w:rsid w:val="006A71B8"/>
    <w:rPr>
      <w:sz w:val="24"/>
      <w:lang w:val="fr-FR" w:eastAsia="fr-FR" w:bidi="ar-SA"/>
    </w:rPr>
  </w:style>
  <w:style w:type="character" w:customStyle="1" w:styleId="JuSignedChar">
    <w:name w:val="Ju_Signed Char"/>
    <w:basedOn w:val="Policepardfaut"/>
    <w:link w:val="JuSigned"/>
    <w:rsid w:val="00181084"/>
    <w:rPr>
      <w:sz w:val="24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2366DA"/>
    <w:rPr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22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220"/>
    <w:rPr>
      <w:rFonts w:ascii="Lucida Grande" w:hAnsi="Lucida Grande" w:cs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120" w:after="6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60" w:after="60"/>
      <w:ind w:left="284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widowControl w:val="0"/>
      <w:outlineLvl w:val="3"/>
    </w:pPr>
    <w:rPr>
      <w:rFonts w:ascii="Courier" w:hAnsi="Courier"/>
      <w:snapToGrid w:val="0"/>
      <w:lang w:val="en-US" w:eastAsia="en-US"/>
    </w:rPr>
  </w:style>
  <w:style w:type="paragraph" w:styleId="Titre5">
    <w:name w:val="heading 5"/>
    <w:basedOn w:val="Normal"/>
    <w:next w:val="Normal"/>
    <w:qFormat/>
    <w:pPr>
      <w:widowControl w:val="0"/>
      <w:outlineLvl w:val="4"/>
    </w:pPr>
    <w:rPr>
      <w:rFonts w:ascii="Courier" w:hAnsi="Courier"/>
      <w:snapToGrid w:val="0"/>
      <w:lang w:val="en-US" w:eastAsia="en-US"/>
    </w:rPr>
  </w:style>
  <w:style w:type="paragraph" w:styleId="Titre6">
    <w:name w:val="heading 6"/>
    <w:basedOn w:val="Normal"/>
    <w:next w:val="Normal"/>
    <w:qFormat/>
    <w:pPr>
      <w:widowControl w:val="0"/>
      <w:outlineLvl w:val="5"/>
    </w:pPr>
    <w:rPr>
      <w:rFonts w:ascii="Courier" w:hAnsi="Courier"/>
      <w:snapToGrid w:val="0"/>
      <w:lang w:val="en-US" w:eastAsia="en-US"/>
    </w:rPr>
  </w:style>
  <w:style w:type="paragraph" w:styleId="Titre7">
    <w:name w:val="heading 7"/>
    <w:basedOn w:val="Normal"/>
    <w:next w:val="Normal"/>
    <w:qFormat/>
    <w:pPr>
      <w:widowControl w:val="0"/>
      <w:outlineLvl w:val="6"/>
    </w:pPr>
    <w:rPr>
      <w:rFonts w:ascii="Courier" w:hAnsi="Courier"/>
      <w:snapToGrid w:val="0"/>
      <w:lang w:val="en-US" w:eastAsia="en-US"/>
    </w:rPr>
  </w:style>
  <w:style w:type="paragraph" w:styleId="Titre8">
    <w:name w:val="heading 8"/>
    <w:basedOn w:val="Normal"/>
    <w:next w:val="Normal"/>
    <w:qFormat/>
    <w:pPr>
      <w:widowControl w:val="0"/>
      <w:outlineLvl w:val="7"/>
    </w:pPr>
    <w:rPr>
      <w:rFonts w:ascii="Courier" w:hAnsi="Courier"/>
      <w:snapToGrid w:val="0"/>
      <w:lang w:val="en-US" w:eastAsia="en-US"/>
    </w:rPr>
  </w:style>
  <w:style w:type="paragraph" w:styleId="Titre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56"/>
        <w:tab w:val="left" w:pos="1584"/>
        <w:tab w:val="left" w:pos="2112"/>
        <w:tab w:val="left" w:pos="2880"/>
      </w:tabs>
      <w:ind w:left="-306" w:right="-306"/>
      <w:outlineLvl w:val="8"/>
    </w:pPr>
    <w:rPr>
      <w:i/>
      <w:spacing w:val="-2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uPara">
    <w:name w:val="Ju_Para"/>
    <w:basedOn w:val="Normal"/>
    <w:link w:val="JuParaChar"/>
    <w:pPr>
      <w:ind w:firstLine="284"/>
    </w:pPr>
  </w:style>
  <w:style w:type="paragraph" w:customStyle="1" w:styleId="JuHIRoman">
    <w:name w:val="Ju_H_I_Roman"/>
    <w:basedOn w:val="JuHHead"/>
    <w:next w:val="JuPara"/>
    <w:pPr>
      <w:spacing w:before="360"/>
      <w:ind w:left="403" w:hanging="403"/>
    </w:pPr>
    <w:rPr>
      <w:sz w:val="24"/>
    </w:rPr>
  </w:style>
  <w:style w:type="paragraph" w:customStyle="1" w:styleId="JuHHead">
    <w:name w:val="Ju_H_Head"/>
    <w:basedOn w:val="Normal"/>
    <w:next w:val="JuPara"/>
    <w:pPr>
      <w:keepNext/>
      <w:keepLines/>
      <w:spacing w:before="720" w:after="240"/>
    </w:pPr>
    <w:rPr>
      <w:sz w:val="28"/>
    </w:rPr>
  </w:style>
  <w:style w:type="paragraph" w:styleId="Pieddepage">
    <w:name w:val="footer"/>
    <w:basedOn w:val="Normal"/>
    <w:link w:val="PieddepageCar"/>
    <w:autoRedefine/>
    <w:rsid w:val="002366DA"/>
    <w:pPr>
      <w:tabs>
        <w:tab w:val="center" w:pos="3686"/>
        <w:tab w:val="right" w:pos="7371"/>
      </w:tabs>
    </w:pPr>
    <w:rPr>
      <w:sz w:val="20"/>
    </w:rPr>
  </w:style>
  <w:style w:type="paragraph" w:customStyle="1" w:styleId="JuJudges">
    <w:name w:val="Ju_Judges"/>
    <w:basedOn w:val="Normal"/>
    <w:link w:val="JuJudgesChar"/>
    <w:pPr>
      <w:tabs>
        <w:tab w:val="left" w:pos="567"/>
        <w:tab w:val="left" w:pos="1134"/>
      </w:tabs>
      <w:jc w:val="left"/>
    </w:pPr>
  </w:style>
  <w:style w:type="character" w:customStyle="1" w:styleId="JuNames">
    <w:name w:val="Ju_Names"/>
    <w:basedOn w:val="Policepardfaut"/>
    <w:rPr>
      <w:rFonts w:ascii="Times New Roman" w:hAnsi="Times New Roman"/>
      <w:smallCaps/>
      <w:noProof w:val="0"/>
      <w:sz w:val="24"/>
      <w:vertAlign w:val="baseline"/>
      <w:lang w:val="fr-FR"/>
    </w:rPr>
  </w:style>
  <w:style w:type="paragraph" w:customStyle="1" w:styleId="JuHA">
    <w:name w:val="Ju_H_A"/>
    <w:basedOn w:val="JuHIRoman"/>
    <w:next w:val="JuPara"/>
    <w:autoRedefine/>
    <w:rsid w:val="00D10042"/>
    <w:pPr>
      <w:ind w:left="635"/>
      <w:jc w:val="center"/>
    </w:pPr>
    <w:rPr>
      <w:b/>
    </w:rPr>
  </w:style>
  <w:style w:type="paragraph" w:customStyle="1" w:styleId="JuQuot">
    <w:name w:val="Ju_Quot"/>
    <w:basedOn w:val="JuPara"/>
    <w:link w:val="JuQuotChar"/>
    <w:pPr>
      <w:tabs>
        <w:tab w:val="left" w:pos="851"/>
      </w:tabs>
      <w:spacing w:before="120" w:after="120"/>
      <w:ind w:left="403" w:firstLine="176"/>
    </w:pPr>
    <w:rPr>
      <w:sz w:val="20"/>
    </w:rPr>
  </w:style>
  <w:style w:type="paragraph" w:customStyle="1" w:styleId="JuSigned">
    <w:name w:val="Ju_Signed"/>
    <w:basedOn w:val="Normal"/>
    <w:next w:val="JuParaLast"/>
    <w:link w:val="JuSignedChar"/>
    <w:rsid w:val="006930B9"/>
    <w:pPr>
      <w:tabs>
        <w:tab w:val="center" w:pos="851"/>
        <w:tab w:val="center" w:pos="6521"/>
      </w:tabs>
      <w:jc w:val="left"/>
    </w:pPr>
  </w:style>
  <w:style w:type="paragraph" w:customStyle="1" w:styleId="JuParaLast">
    <w:name w:val="Ju_Para_Last"/>
    <w:basedOn w:val="JuPara"/>
    <w:next w:val="JuPara"/>
    <w:pPr>
      <w:spacing w:before="240"/>
      <w:ind w:firstLine="288"/>
    </w:pPr>
  </w:style>
  <w:style w:type="paragraph" w:customStyle="1" w:styleId="JuCase">
    <w:name w:val="Ju_Case"/>
    <w:basedOn w:val="JuPara"/>
    <w:next w:val="JuPara"/>
    <w:rPr>
      <w:b/>
    </w:rPr>
  </w:style>
  <w:style w:type="paragraph" w:customStyle="1" w:styleId="JuList">
    <w:name w:val="Ju_List"/>
    <w:basedOn w:val="JuPara"/>
    <w:pPr>
      <w:tabs>
        <w:tab w:val="left" w:pos="340"/>
      </w:tabs>
      <w:ind w:left="340" w:hanging="340"/>
    </w:pPr>
  </w:style>
  <w:style w:type="paragraph" w:customStyle="1" w:styleId="JuHArticle">
    <w:name w:val="Ju_H_Article"/>
    <w:basedOn w:val="JuHa0"/>
    <w:next w:val="JuQuot"/>
    <w:pPr>
      <w:ind w:left="0" w:firstLine="0"/>
    </w:pPr>
  </w:style>
  <w:style w:type="paragraph" w:customStyle="1" w:styleId="JuHa0">
    <w:name w:val="Ju_H_a"/>
    <w:basedOn w:val="JuHA"/>
    <w:next w:val="JuPara"/>
    <w:pPr>
      <w:spacing w:before="240" w:after="120"/>
      <w:ind w:left="1038"/>
    </w:pPr>
    <w:rPr>
      <w:sz w:val="20"/>
    </w:rPr>
  </w:style>
  <w:style w:type="paragraph" w:customStyle="1" w:styleId="JuQuotList">
    <w:name w:val="Ju_Quot_List"/>
    <w:basedOn w:val="JuQuot"/>
    <w:pPr>
      <w:tabs>
        <w:tab w:val="clear" w:pos="851"/>
        <w:tab w:val="left" w:pos="1021"/>
      </w:tabs>
      <w:ind w:left="567" w:firstLine="0"/>
    </w:pPr>
  </w:style>
  <w:style w:type="paragraph" w:customStyle="1" w:styleId="JuCourt">
    <w:name w:val="Ju_Court"/>
    <w:basedOn w:val="JuJudges"/>
    <w:link w:val="JuCourtChar"/>
    <w:rsid w:val="009D7483"/>
    <w:pPr>
      <w:tabs>
        <w:tab w:val="clear" w:pos="567"/>
        <w:tab w:val="clear" w:pos="1134"/>
        <w:tab w:val="left" w:pos="907"/>
        <w:tab w:val="left" w:pos="1701"/>
        <w:tab w:val="right" w:pos="7371"/>
      </w:tabs>
      <w:ind w:left="397" w:hanging="397"/>
    </w:pPr>
  </w:style>
  <w:style w:type="paragraph" w:customStyle="1" w:styleId="OpiHHead">
    <w:name w:val="Opi_H_Head"/>
    <w:basedOn w:val="JuHHead"/>
    <w:next w:val="OpiPara"/>
    <w:pPr>
      <w:spacing w:before="0"/>
      <w:jc w:val="center"/>
    </w:pPr>
  </w:style>
  <w:style w:type="paragraph" w:customStyle="1" w:styleId="OpiPara">
    <w:name w:val="Opi_Para"/>
    <w:basedOn w:val="JuPara"/>
  </w:style>
  <w:style w:type="paragraph" w:customStyle="1" w:styleId="OpiTranslation">
    <w:name w:val="Opi_Translation"/>
    <w:basedOn w:val="OpiHHead"/>
    <w:next w:val="OpiPara"/>
    <w:autoRedefine/>
    <w:rsid w:val="00C16A10"/>
    <w:rPr>
      <w:i/>
      <w:sz w:val="24"/>
    </w:rPr>
  </w:style>
  <w:style w:type="paragraph" w:customStyle="1" w:styleId="OpiQuot">
    <w:name w:val="Opi_Quot"/>
    <w:basedOn w:val="JuQuot"/>
  </w:style>
  <w:style w:type="paragraph" w:customStyle="1" w:styleId="OpiHA">
    <w:name w:val="Opi_H_A"/>
    <w:basedOn w:val="JuHIRoman"/>
    <w:next w:val="OpiPara"/>
    <w:rPr>
      <w:b/>
    </w:rPr>
  </w:style>
  <w:style w:type="paragraph" w:customStyle="1" w:styleId="OpiH1">
    <w:name w:val="Opi_H_1."/>
    <w:basedOn w:val="OpiHA"/>
    <w:next w:val="OpiPara"/>
    <w:pPr>
      <w:spacing w:before="240" w:after="120"/>
      <w:ind w:left="635"/>
    </w:pPr>
    <w:rPr>
      <w:b w:val="0"/>
      <w:i/>
    </w:rPr>
  </w:style>
  <w:style w:type="paragraph" w:customStyle="1" w:styleId="JuH1">
    <w:name w:val="Ju_H_1."/>
    <w:basedOn w:val="JuHA"/>
    <w:next w:val="JuPara"/>
    <w:pPr>
      <w:spacing w:before="240" w:after="120"/>
      <w:ind w:left="834"/>
    </w:pPr>
    <w:rPr>
      <w:i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Marquenotebasdepage">
    <w:name w:val="footnote reference"/>
    <w:basedOn w:val="Policepardfaut"/>
    <w:semiHidden/>
    <w:rPr>
      <w:vertAlign w:val="superscript"/>
    </w:rPr>
  </w:style>
  <w:style w:type="paragraph" w:customStyle="1" w:styleId="JuHi">
    <w:name w:val="Ju_H_i"/>
    <w:basedOn w:val="JuHa0"/>
    <w:next w:val="JuPara"/>
    <w:pPr>
      <w:ind w:left="1236"/>
    </w:pPr>
    <w:rPr>
      <w:b w:val="0"/>
      <w:i/>
    </w:rPr>
  </w:style>
  <w:style w:type="paragraph" w:styleId="En-tte">
    <w:name w:val="header"/>
    <w:basedOn w:val="Normal"/>
    <w:link w:val="En-tteCar"/>
    <w:pPr>
      <w:tabs>
        <w:tab w:val="center" w:pos="3686"/>
        <w:tab w:val="right" w:pos="7371"/>
      </w:tabs>
    </w:pPr>
  </w:style>
  <w:style w:type="character" w:styleId="Numrodepage">
    <w:name w:val="page number"/>
    <w:basedOn w:val="Policepardfaut"/>
  </w:style>
  <w:style w:type="paragraph" w:customStyle="1" w:styleId="JuLista">
    <w:name w:val="Ju_List_a"/>
    <w:basedOn w:val="JuList"/>
    <w:pPr>
      <w:tabs>
        <w:tab w:val="left" w:pos="691"/>
      </w:tabs>
      <w:ind w:left="346" w:firstLine="0"/>
    </w:pPr>
  </w:style>
  <w:style w:type="paragraph" w:customStyle="1" w:styleId="JuHalpha">
    <w:name w:val="Ju_H_alpha"/>
    <w:basedOn w:val="JuHi"/>
    <w:next w:val="JuPara"/>
    <w:pPr>
      <w:ind w:left="1441"/>
    </w:pPr>
    <w:rPr>
      <w:i w:val="0"/>
    </w:rPr>
  </w:style>
  <w:style w:type="paragraph" w:customStyle="1" w:styleId="JuListi">
    <w:name w:val="Ju_List_i"/>
    <w:basedOn w:val="JuLista"/>
    <w:pPr>
      <w:tabs>
        <w:tab w:val="clear" w:pos="340"/>
        <w:tab w:val="clear" w:pos="691"/>
        <w:tab w:val="left" w:pos="686"/>
        <w:tab w:val="right" w:pos="992"/>
        <w:tab w:val="left" w:pos="1134"/>
      </w:tabs>
      <w:ind w:left="692"/>
    </w:pPr>
  </w:style>
  <w:style w:type="paragraph" w:customStyle="1" w:styleId="OpiHa0">
    <w:name w:val="Opi_H_a"/>
    <w:basedOn w:val="OpiHA"/>
    <w:next w:val="OpiPara"/>
    <w:pPr>
      <w:spacing w:before="240" w:after="120"/>
      <w:ind w:left="834"/>
    </w:pPr>
    <w:rPr>
      <w:sz w:val="20"/>
    </w:rPr>
  </w:style>
  <w:style w:type="paragraph" w:customStyle="1" w:styleId="OpiHi">
    <w:name w:val="Opi_H_i"/>
    <w:basedOn w:val="OpiHa0"/>
    <w:next w:val="OpiPara"/>
    <w:pPr>
      <w:ind w:left="1038"/>
    </w:pPr>
    <w:rPr>
      <w:b w:val="0"/>
      <w:i/>
    </w:rPr>
  </w:style>
  <w:style w:type="paragraph" w:customStyle="1" w:styleId="JuH">
    <w:name w:val="Ju_H_–"/>
    <w:basedOn w:val="JuHalpha"/>
    <w:next w:val="JuPara"/>
    <w:pPr>
      <w:ind w:left="1639"/>
    </w:pPr>
    <w:rPr>
      <w:i/>
    </w:rPr>
  </w:style>
  <w:style w:type="character" w:styleId="Marquedannotation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customStyle="1" w:styleId="JuInitialled">
    <w:name w:val="Ju_Initialled"/>
    <w:basedOn w:val="JuSigned"/>
    <w:pPr>
      <w:tabs>
        <w:tab w:val="clear" w:pos="851"/>
        <w:tab w:val="clear" w:pos="6521"/>
      </w:tabs>
      <w:jc w:val="right"/>
    </w:pPr>
  </w:style>
  <w:style w:type="paragraph" w:customStyle="1" w:styleId="JuHeaderChar">
    <w:name w:val="Ju_Header Char"/>
    <w:basedOn w:val="En-tte"/>
    <w:link w:val="JuHeaderCharChar"/>
    <w:autoRedefine/>
    <w:rsid w:val="008E5448"/>
    <w:pPr>
      <w:ind w:right="360" w:firstLine="360"/>
      <w:jc w:val="center"/>
    </w:pPr>
    <w:rPr>
      <w:sz w:val="18"/>
    </w:rPr>
  </w:style>
  <w:style w:type="paragraph" w:customStyle="1" w:styleId="OpiCommission">
    <w:name w:val="Opi_Commission"/>
    <w:basedOn w:val="JuJudges"/>
    <w:pPr>
      <w:tabs>
        <w:tab w:val="clear" w:pos="567"/>
        <w:tab w:val="clear" w:pos="1134"/>
        <w:tab w:val="left" w:pos="1814"/>
        <w:tab w:val="left" w:pos="2381"/>
        <w:tab w:val="left" w:pos="3119"/>
      </w:tabs>
      <w:ind w:left="1418"/>
    </w:pPr>
    <w:rPr>
      <w:sz w:val="20"/>
    </w:rPr>
  </w:style>
  <w:style w:type="paragraph" w:customStyle="1" w:styleId="OpiConclusion">
    <w:name w:val="Opi_Conclusion"/>
    <w:basedOn w:val="OpiPara"/>
    <w:next w:val="OpiPara"/>
    <w:pPr>
      <w:keepNext/>
      <w:keepLines/>
      <w:spacing w:before="360" w:after="120"/>
      <w:ind w:firstLine="0"/>
    </w:pPr>
    <w:rPr>
      <w:i/>
    </w:rPr>
  </w:style>
  <w:style w:type="paragraph" w:customStyle="1" w:styleId="OpiHCommission">
    <w:name w:val="Opi_H_Commission"/>
    <w:basedOn w:val="OpiTranslation"/>
    <w:next w:val="OpiPara"/>
    <w:pPr>
      <w:spacing w:before="480"/>
      <w:ind w:left="1418"/>
      <w:jc w:val="left"/>
    </w:pPr>
    <w:rPr>
      <w:sz w:val="20"/>
    </w:rPr>
  </w:style>
  <w:style w:type="paragraph" w:customStyle="1" w:styleId="OpiHOpinion">
    <w:name w:val="Opi_H_Opinion"/>
    <w:basedOn w:val="OpiHHead"/>
    <w:next w:val="OpiPara"/>
    <w:pPr>
      <w:spacing w:before="240"/>
    </w:pPr>
    <w:rPr>
      <w:b/>
    </w:rPr>
  </w:style>
  <w:style w:type="paragraph" w:customStyle="1" w:styleId="OpiList">
    <w:name w:val="Opi_List"/>
    <w:basedOn w:val="JuList"/>
  </w:style>
  <w:style w:type="character" w:customStyle="1" w:styleId="OpiNames">
    <w:name w:val="Opi_Names"/>
    <w:basedOn w:val="JuNames"/>
    <w:rPr>
      <w:rFonts w:ascii="Times New Roman" w:hAnsi="Times New Roman"/>
      <w:smallCaps/>
      <w:noProof w:val="0"/>
      <w:sz w:val="20"/>
      <w:vertAlign w:val="baseline"/>
      <w:lang w:val="fr-FR"/>
    </w:rPr>
  </w:style>
  <w:style w:type="character" w:customStyle="1" w:styleId="OpiNamesSignature">
    <w:name w:val="Opi_Names_Signature"/>
    <w:basedOn w:val="JuNames"/>
    <w:rPr>
      <w:rFonts w:ascii="Times New Roman" w:hAnsi="Times New Roman"/>
      <w:smallCaps/>
      <w:noProof w:val="0"/>
      <w:sz w:val="24"/>
      <w:vertAlign w:val="baseline"/>
      <w:lang w:val="fr-FR"/>
    </w:rPr>
  </w:style>
  <w:style w:type="paragraph" w:customStyle="1" w:styleId="OpiQuotList">
    <w:name w:val="Opi_Quot_List"/>
    <w:basedOn w:val="JuQuotList"/>
  </w:style>
  <w:style w:type="paragraph" w:customStyle="1" w:styleId="OpiSigned">
    <w:name w:val="Opi_Signed"/>
    <w:basedOn w:val="JuSigned"/>
    <w:pPr>
      <w:tabs>
        <w:tab w:val="clear" w:pos="851"/>
        <w:tab w:val="clear" w:pos="6521"/>
        <w:tab w:val="center" w:pos="1418"/>
        <w:tab w:val="center" w:pos="5954"/>
      </w:tabs>
    </w:pPr>
  </w:style>
  <w:style w:type="paragraph" w:customStyle="1" w:styleId="DecHTitle">
    <w:name w:val="Dec_H_Title"/>
    <w:basedOn w:val="JuHHead"/>
    <w:next w:val="DecHCase"/>
    <w:pPr>
      <w:spacing w:before="0"/>
      <w:jc w:val="center"/>
    </w:pPr>
  </w:style>
  <w:style w:type="paragraph" w:customStyle="1" w:styleId="DecHCase">
    <w:name w:val="Dec_H_Case"/>
    <w:basedOn w:val="DecHTitle"/>
    <w:next w:val="JuPara"/>
    <w:rPr>
      <w:sz w:val="24"/>
    </w:rPr>
  </w:style>
  <w:style w:type="paragraph" w:customStyle="1" w:styleId="DecList">
    <w:name w:val="Dec_List"/>
    <w:basedOn w:val="JuList"/>
    <w:pPr>
      <w:spacing w:before="240"/>
      <w:ind w:left="284" w:firstLine="0"/>
    </w:pPr>
  </w:style>
  <w:style w:type="paragraph" w:styleId="Explorateurde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suppressAutoHyphens w:val="0"/>
    </w:pPr>
  </w:style>
  <w:style w:type="character" w:customStyle="1" w:styleId="En-tteCar">
    <w:name w:val="En-tête Car"/>
    <w:basedOn w:val="Policepardfaut"/>
    <w:link w:val="En-tte"/>
    <w:rsid w:val="00277775"/>
    <w:rPr>
      <w:sz w:val="24"/>
      <w:lang w:val="fr-FR" w:eastAsia="fr-FR" w:bidi="ar-SA"/>
    </w:rPr>
  </w:style>
  <w:style w:type="character" w:customStyle="1" w:styleId="JuHeaderCharChar">
    <w:name w:val="Ju_Header Char Char"/>
    <w:basedOn w:val="En-tteCar"/>
    <w:link w:val="JuHeaderChar"/>
    <w:rsid w:val="008E5448"/>
    <w:rPr>
      <w:sz w:val="18"/>
      <w:lang w:val="fr-FR" w:eastAsia="fr-FR" w:bidi="ar-SA"/>
    </w:rPr>
  </w:style>
  <w:style w:type="character" w:customStyle="1" w:styleId="JuJudgesChar">
    <w:name w:val="Ju_Judges Char"/>
    <w:basedOn w:val="Policepardfaut"/>
    <w:link w:val="JuJudges"/>
    <w:rsid w:val="005C10B3"/>
    <w:rPr>
      <w:sz w:val="24"/>
      <w:lang w:val="fr-FR" w:eastAsia="fr-FR" w:bidi="ar-SA"/>
    </w:rPr>
  </w:style>
  <w:style w:type="character" w:customStyle="1" w:styleId="JuParaChar">
    <w:name w:val="Ju_Para Char"/>
    <w:basedOn w:val="Policepardfaut"/>
    <w:link w:val="JuPara"/>
    <w:rsid w:val="006930B9"/>
    <w:rPr>
      <w:sz w:val="24"/>
      <w:lang w:val="fr-FR" w:eastAsia="fr-FR" w:bidi="ar-SA"/>
    </w:rPr>
  </w:style>
  <w:style w:type="character" w:customStyle="1" w:styleId="JuQuotChar">
    <w:name w:val="Ju_Quot Char"/>
    <w:basedOn w:val="JuParaChar"/>
    <w:link w:val="JuQuot"/>
    <w:rsid w:val="006930B9"/>
    <w:rPr>
      <w:sz w:val="24"/>
      <w:lang w:val="fr-FR" w:eastAsia="fr-FR" w:bidi="ar-SA"/>
    </w:rPr>
  </w:style>
  <w:style w:type="character" w:customStyle="1" w:styleId="JuCourtChar">
    <w:name w:val="Ju_Court Char"/>
    <w:basedOn w:val="JuJudgesChar"/>
    <w:link w:val="JuCourt"/>
    <w:rsid w:val="006A71B8"/>
    <w:rPr>
      <w:sz w:val="24"/>
      <w:lang w:val="fr-FR" w:eastAsia="fr-FR" w:bidi="ar-SA"/>
    </w:rPr>
  </w:style>
  <w:style w:type="character" w:customStyle="1" w:styleId="JuSignedChar">
    <w:name w:val="Ju_Signed Char"/>
    <w:basedOn w:val="Policepardfaut"/>
    <w:link w:val="JuSigned"/>
    <w:rsid w:val="00181084"/>
    <w:rPr>
      <w:sz w:val="24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2366DA"/>
    <w:rPr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22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220"/>
    <w:rPr>
      <w:rFonts w:ascii="Lucida Grande" w:hAnsi="Lucida Grande" w:cs="Lucida Grande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printerSettings" Target="printerSettings/printerSettings1.bin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64588-DFF9-4A11-AB40-ABDFD8948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DA0FF-410E-4BD0-B412-3C901069E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1808</Words>
  <Characters>9949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période transitoire</dc:subject>
  <dc:creator/>
  <cp:keywords/>
  <cp:lastModifiedBy/>
  <cp:revision>1</cp:revision>
  <cp:lastPrinted>2001-05-02T13:47:00Z</cp:lastPrinted>
  <dcterms:created xsi:type="dcterms:W3CDTF">2013-04-22T09:42:00Z</dcterms:created>
  <dcterms:modified xsi:type="dcterms:W3CDTF">2013-04-22T09:54:00Z</dcterms:modified>
</cp:coreProperties>
</file>